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6A278" w14:textId="7D30A3F9" w:rsidR="00F77E58" w:rsidRPr="00F77E58" w:rsidRDefault="00F77E58" w:rsidP="003A4202">
      <w:pPr>
        <w:widowControl w:val="0"/>
        <w:suppressAutoHyphens/>
        <w:autoSpaceDN w:val="0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kern w:val="0"/>
          <w:lang w:eastAsia="es-ES" w:bidi="hi-IN"/>
          <w14:ligatures w14:val="none"/>
        </w:rPr>
      </w:pPr>
      <w:r w:rsidRPr="00F77E58">
        <w:rPr>
          <w:rFonts w:ascii="Arial" w:eastAsia="Times New Roman" w:hAnsi="Arial" w:cs="Arial"/>
          <w:b/>
          <w:bCs/>
          <w:kern w:val="0"/>
          <w:lang w:eastAsia="es-ES" w:bidi="hi-IN"/>
          <w14:ligatures w14:val="none"/>
        </w:rPr>
        <w:t>RATIOS</w:t>
      </w:r>
    </w:p>
    <w:p w14:paraId="7494FC3C" w14:textId="352BC837" w:rsidR="00BD65FF" w:rsidRPr="00466001" w:rsidRDefault="00F77E58" w:rsidP="003A4202">
      <w:pPr>
        <w:widowControl w:val="0"/>
        <w:numPr>
          <w:ilvl w:val="0"/>
          <w:numId w:val="1"/>
        </w:numPr>
        <w:suppressAutoHyphens/>
        <w:autoSpaceDN w:val="0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kern w:val="0"/>
          <w:lang w:eastAsia="es-ES" w:bidi="hi-IN"/>
          <w14:ligatures w14:val="none"/>
        </w:rPr>
      </w:pPr>
      <w:r w:rsidRPr="00F77E58">
        <w:rPr>
          <w:rFonts w:ascii="Arial" w:eastAsia="Times New Roman" w:hAnsi="Arial" w:cs="Arial"/>
          <w:b/>
          <w:bCs/>
          <w:kern w:val="0"/>
          <w:lang w:eastAsia="es-ES" w:bidi="hi-IN"/>
          <w14:ligatures w14:val="none"/>
        </w:rPr>
        <w:t>Reducción progresiva de las ratios</w:t>
      </w:r>
      <w:r w:rsidR="00487313">
        <w:rPr>
          <w:rFonts w:ascii="Arial" w:eastAsia="Times New Roman" w:hAnsi="Arial" w:cs="Arial"/>
          <w:b/>
          <w:bCs/>
          <w:kern w:val="0"/>
          <w:lang w:eastAsia="es-ES" w:bidi="hi-IN"/>
          <w14:ligatures w14:val="none"/>
        </w:rPr>
        <w:t xml:space="preserve"> según el</w:t>
      </w:r>
      <w:r w:rsidRPr="00F77E58">
        <w:rPr>
          <w:rFonts w:ascii="Arial" w:eastAsia="Times New Roman" w:hAnsi="Arial" w:cs="Arial"/>
          <w:kern w:val="0"/>
          <w:lang w:eastAsia="es-ES" w:bidi="hi-IN"/>
          <w14:ligatures w14:val="none"/>
        </w:rPr>
        <w:t xml:space="preserve"> </w:t>
      </w:r>
      <w:r w:rsidRPr="00487313">
        <w:rPr>
          <w:rFonts w:ascii="Arial" w:eastAsia="Times New Roman" w:hAnsi="Arial" w:cs="Arial"/>
          <w:b/>
          <w:bCs/>
          <w:kern w:val="0"/>
          <w:lang w:eastAsia="es-ES" w:bidi="hi-IN"/>
          <w14:ligatures w14:val="none"/>
        </w:rPr>
        <w:t>siguiente calendario</w:t>
      </w:r>
      <w:r w:rsidR="00CF6F85" w:rsidRPr="00487313">
        <w:rPr>
          <w:rFonts w:ascii="Arial" w:eastAsia="Times New Roman" w:hAnsi="Arial" w:cs="Arial"/>
          <w:b/>
          <w:bCs/>
          <w:kern w:val="0"/>
          <w:lang w:eastAsia="es-ES" w:bidi="hi-IN"/>
          <w14:ligatures w14:val="none"/>
        </w:rPr>
        <w:t>*</w:t>
      </w:r>
      <w:r w:rsidRPr="00487313">
        <w:rPr>
          <w:rFonts w:ascii="Arial" w:eastAsia="Times New Roman" w:hAnsi="Arial" w:cs="Arial"/>
          <w:b/>
          <w:bCs/>
          <w:kern w:val="0"/>
          <w:lang w:eastAsia="es-ES" w:bidi="hi-IN"/>
          <w14:ligatures w14:val="none"/>
        </w:rPr>
        <w:t>:</w:t>
      </w:r>
    </w:p>
    <w:tbl>
      <w:tblPr>
        <w:tblStyle w:val="Tablaconcuadrcula"/>
        <w:tblW w:w="8494" w:type="dxa"/>
        <w:tblLook w:val="04A0" w:firstRow="1" w:lastRow="0" w:firstColumn="1" w:lastColumn="0" w:noHBand="0" w:noVBand="1"/>
      </w:tblPr>
      <w:tblGrid>
        <w:gridCol w:w="1012"/>
        <w:gridCol w:w="1010"/>
        <w:gridCol w:w="761"/>
        <w:gridCol w:w="454"/>
        <w:gridCol w:w="295"/>
        <w:gridCol w:w="639"/>
        <w:gridCol w:w="186"/>
        <w:gridCol w:w="649"/>
        <w:gridCol w:w="183"/>
        <w:gridCol w:w="469"/>
        <w:gridCol w:w="536"/>
        <w:gridCol w:w="201"/>
        <w:gridCol w:w="713"/>
        <w:gridCol w:w="291"/>
        <w:gridCol w:w="409"/>
        <w:gridCol w:w="686"/>
      </w:tblGrid>
      <w:tr w:rsidR="00544C74" w14:paraId="3062B675" w14:textId="77777777" w:rsidTr="00132B7A">
        <w:tc>
          <w:tcPr>
            <w:tcW w:w="4357" w:type="dxa"/>
            <w:gridSpan w:val="7"/>
          </w:tcPr>
          <w:p w14:paraId="385774B0" w14:textId="1790632D" w:rsidR="00725AC9" w:rsidRDefault="00725AC9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es-ES" w:bidi="hi-IN"/>
              </w:rPr>
            </w:pPr>
            <w:r>
              <w:rPr>
                <w:rFonts w:ascii="Arial" w:eastAsia="Times New Roman" w:hAnsi="Arial" w:cs="Arial"/>
                <w:kern w:val="0"/>
                <w:lang w:eastAsia="es-ES" w:bidi="hi-IN"/>
              </w:rPr>
              <w:t>INFANTIL</w:t>
            </w:r>
          </w:p>
        </w:tc>
        <w:tc>
          <w:tcPr>
            <w:tcW w:w="4137" w:type="dxa"/>
            <w:gridSpan w:val="9"/>
          </w:tcPr>
          <w:p w14:paraId="4E79C40B" w14:textId="77777777" w:rsidR="00725AC9" w:rsidRDefault="00725AC9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es-ES" w:bidi="hi-IN"/>
              </w:rPr>
            </w:pPr>
          </w:p>
        </w:tc>
      </w:tr>
      <w:tr w:rsidR="006343B3" w14:paraId="313897D7" w14:textId="77777777" w:rsidTr="00132B7A">
        <w:tc>
          <w:tcPr>
            <w:tcW w:w="2022" w:type="dxa"/>
            <w:gridSpan w:val="2"/>
          </w:tcPr>
          <w:p w14:paraId="22CECB04" w14:textId="246F2DCD" w:rsidR="00BD65FF" w:rsidRPr="0096150D" w:rsidRDefault="00BD65FF" w:rsidP="0096150D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vertAlign w:val="superscript"/>
                <w:lang w:eastAsia="es-ES" w:bidi="hi-IN"/>
              </w:rPr>
            </w:pPr>
            <w:r>
              <w:rPr>
                <w:rFonts w:ascii="Arial" w:eastAsia="Times New Roman" w:hAnsi="Arial" w:cs="Arial"/>
                <w:kern w:val="0"/>
                <w:lang w:eastAsia="es-ES" w:bidi="hi-IN"/>
              </w:rPr>
              <w:t>1er CICLO</w:t>
            </w:r>
            <w:r w:rsidR="0096150D" w:rsidRPr="00905236">
              <w:rPr>
                <w:rFonts w:ascii="Arial" w:eastAsia="Times New Roman" w:hAnsi="Arial" w:cs="Arial"/>
                <w:b/>
                <w:bCs/>
                <w:kern w:val="0"/>
                <w:highlight w:val="yellow"/>
                <w:vertAlign w:val="superscript"/>
                <w:lang w:eastAsia="es-ES" w:bidi="hi-IN"/>
              </w:rPr>
              <w:t>2</w:t>
            </w:r>
          </w:p>
        </w:tc>
        <w:tc>
          <w:tcPr>
            <w:tcW w:w="2335" w:type="dxa"/>
            <w:gridSpan w:val="5"/>
          </w:tcPr>
          <w:p w14:paraId="192160B9" w14:textId="2EE9B616" w:rsidR="00BD65FF" w:rsidRDefault="00BD65FF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es-ES" w:bidi="hi-IN"/>
              </w:rPr>
            </w:pPr>
            <w:r>
              <w:rPr>
                <w:rFonts w:ascii="Arial" w:eastAsia="Times New Roman" w:hAnsi="Arial" w:cs="Arial"/>
                <w:kern w:val="0"/>
                <w:lang w:eastAsia="es-ES" w:bidi="hi-IN"/>
              </w:rPr>
              <w:t>2º CICLO</w:t>
            </w:r>
          </w:p>
        </w:tc>
        <w:tc>
          <w:tcPr>
            <w:tcW w:w="4137" w:type="dxa"/>
            <w:gridSpan w:val="9"/>
          </w:tcPr>
          <w:p w14:paraId="3F36B7DE" w14:textId="466BEEC2" w:rsidR="00BD65FF" w:rsidRDefault="00BD65FF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es-ES" w:bidi="hi-IN"/>
              </w:rPr>
            </w:pPr>
            <w:r>
              <w:rPr>
                <w:rFonts w:ascii="Arial" w:eastAsia="Times New Roman" w:hAnsi="Arial" w:cs="Arial"/>
                <w:kern w:val="0"/>
                <w:lang w:eastAsia="es-ES" w:bidi="hi-IN"/>
              </w:rPr>
              <w:t>PRIMARIA</w:t>
            </w:r>
          </w:p>
        </w:tc>
      </w:tr>
      <w:tr w:rsidR="00842EAF" w14:paraId="13C6F206" w14:textId="77777777" w:rsidTr="00132B7A">
        <w:tc>
          <w:tcPr>
            <w:tcW w:w="1012" w:type="dxa"/>
          </w:tcPr>
          <w:p w14:paraId="627A339B" w14:textId="193C21CF" w:rsidR="00BD65FF" w:rsidRDefault="00BD65FF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s-ES" w:bidi="hi-IN"/>
              </w:rPr>
            </w:pPr>
            <w:r w:rsidRPr="7DE3226F">
              <w:rPr>
                <w:rFonts w:ascii="Arial" w:eastAsia="Times New Roman" w:hAnsi="Arial" w:cs="Arial"/>
                <w:kern w:val="0"/>
                <w:sz w:val="20"/>
                <w:szCs w:val="20"/>
                <w:lang w:eastAsia="es-ES" w:bidi="hi-IN"/>
              </w:rPr>
              <w:t>CURSO</w:t>
            </w:r>
          </w:p>
        </w:tc>
        <w:tc>
          <w:tcPr>
            <w:tcW w:w="1010" w:type="dxa"/>
          </w:tcPr>
          <w:p w14:paraId="5EBD0D4B" w14:textId="5204979C" w:rsidR="00BD65FF" w:rsidRDefault="00BD65FF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es-ES" w:bidi="hi-IN"/>
              </w:rPr>
            </w:pPr>
            <w:r>
              <w:rPr>
                <w:rFonts w:ascii="Arial" w:eastAsia="Times New Roman" w:hAnsi="Arial" w:cs="Arial"/>
                <w:kern w:val="0"/>
                <w:lang w:eastAsia="es-ES" w:bidi="hi-IN"/>
              </w:rPr>
              <w:t>2/3</w:t>
            </w:r>
          </w:p>
        </w:tc>
        <w:tc>
          <w:tcPr>
            <w:tcW w:w="761" w:type="dxa"/>
          </w:tcPr>
          <w:p w14:paraId="051A99E1" w14:textId="724F13F2" w:rsidR="00BD65FF" w:rsidRDefault="00BD65FF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es-ES" w:bidi="hi-IN"/>
              </w:rPr>
            </w:pPr>
            <w:r>
              <w:rPr>
                <w:rFonts w:ascii="Arial" w:eastAsia="Times New Roman" w:hAnsi="Arial" w:cs="Arial"/>
                <w:kern w:val="0"/>
                <w:lang w:eastAsia="es-ES" w:bidi="hi-IN"/>
              </w:rPr>
              <w:t>I3</w:t>
            </w:r>
          </w:p>
        </w:tc>
        <w:tc>
          <w:tcPr>
            <w:tcW w:w="749" w:type="dxa"/>
            <w:gridSpan w:val="2"/>
          </w:tcPr>
          <w:p w14:paraId="688DF4AC" w14:textId="5DF0E09D" w:rsidR="00BD65FF" w:rsidRDefault="00BD65FF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es-ES" w:bidi="hi-IN"/>
              </w:rPr>
            </w:pPr>
            <w:r>
              <w:rPr>
                <w:rFonts w:ascii="Arial" w:eastAsia="Times New Roman" w:hAnsi="Arial" w:cs="Arial"/>
                <w:kern w:val="0"/>
                <w:lang w:eastAsia="es-ES" w:bidi="hi-IN"/>
              </w:rPr>
              <w:t>I4</w:t>
            </w:r>
          </w:p>
        </w:tc>
        <w:tc>
          <w:tcPr>
            <w:tcW w:w="825" w:type="dxa"/>
            <w:gridSpan w:val="2"/>
          </w:tcPr>
          <w:p w14:paraId="28F06392" w14:textId="14BDA7B5" w:rsidR="00BD65FF" w:rsidRDefault="00BD65FF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es-ES" w:bidi="hi-IN"/>
              </w:rPr>
            </w:pPr>
            <w:r>
              <w:rPr>
                <w:rFonts w:ascii="Arial" w:eastAsia="Times New Roman" w:hAnsi="Arial" w:cs="Arial"/>
                <w:kern w:val="0"/>
                <w:lang w:eastAsia="es-ES" w:bidi="hi-IN"/>
              </w:rPr>
              <w:t>I5</w:t>
            </w:r>
          </w:p>
        </w:tc>
        <w:tc>
          <w:tcPr>
            <w:tcW w:w="649" w:type="dxa"/>
          </w:tcPr>
          <w:p w14:paraId="29289FE6" w14:textId="4AD778D6" w:rsidR="00BD65FF" w:rsidRDefault="00BD65FF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es-ES" w:bidi="hi-IN"/>
              </w:rPr>
            </w:pPr>
            <w:r>
              <w:rPr>
                <w:rFonts w:ascii="Arial" w:eastAsia="Times New Roman" w:hAnsi="Arial" w:cs="Arial"/>
                <w:kern w:val="0"/>
                <w:lang w:eastAsia="es-ES" w:bidi="hi-IN"/>
              </w:rPr>
              <w:t>1</w:t>
            </w:r>
          </w:p>
        </w:tc>
        <w:tc>
          <w:tcPr>
            <w:tcW w:w="652" w:type="dxa"/>
            <w:gridSpan w:val="2"/>
          </w:tcPr>
          <w:p w14:paraId="168AF574" w14:textId="4743786B" w:rsidR="00BD65FF" w:rsidRDefault="00BD65FF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es-ES" w:bidi="hi-IN"/>
              </w:rPr>
            </w:pPr>
            <w:r>
              <w:rPr>
                <w:rFonts w:ascii="Arial" w:eastAsia="Times New Roman" w:hAnsi="Arial" w:cs="Arial"/>
                <w:kern w:val="0"/>
                <w:lang w:eastAsia="es-ES" w:bidi="hi-IN"/>
              </w:rPr>
              <w:t>2</w:t>
            </w:r>
          </w:p>
        </w:tc>
        <w:tc>
          <w:tcPr>
            <w:tcW w:w="737" w:type="dxa"/>
            <w:gridSpan w:val="2"/>
          </w:tcPr>
          <w:p w14:paraId="6BF70DC6" w14:textId="026F7013" w:rsidR="00BD65FF" w:rsidRDefault="00BD65FF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es-ES" w:bidi="hi-IN"/>
              </w:rPr>
            </w:pPr>
            <w:r>
              <w:rPr>
                <w:rFonts w:ascii="Arial" w:eastAsia="Times New Roman" w:hAnsi="Arial" w:cs="Arial"/>
                <w:kern w:val="0"/>
                <w:lang w:eastAsia="es-ES" w:bidi="hi-IN"/>
              </w:rPr>
              <w:t>3</w:t>
            </w:r>
          </w:p>
        </w:tc>
        <w:tc>
          <w:tcPr>
            <w:tcW w:w="713" w:type="dxa"/>
          </w:tcPr>
          <w:p w14:paraId="7FD84C54" w14:textId="082B3C28" w:rsidR="00BD65FF" w:rsidRDefault="00BD65FF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es-ES" w:bidi="hi-IN"/>
              </w:rPr>
            </w:pPr>
            <w:r>
              <w:rPr>
                <w:rFonts w:ascii="Arial" w:eastAsia="Times New Roman" w:hAnsi="Arial" w:cs="Arial"/>
                <w:kern w:val="0"/>
                <w:lang w:eastAsia="es-ES" w:bidi="hi-IN"/>
              </w:rPr>
              <w:t>4</w:t>
            </w:r>
          </w:p>
        </w:tc>
        <w:tc>
          <w:tcPr>
            <w:tcW w:w="700" w:type="dxa"/>
            <w:gridSpan w:val="2"/>
          </w:tcPr>
          <w:p w14:paraId="27F525D5" w14:textId="7DAF874C" w:rsidR="00BD65FF" w:rsidRDefault="00BD65FF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es-ES" w:bidi="hi-IN"/>
              </w:rPr>
            </w:pPr>
            <w:r>
              <w:rPr>
                <w:rFonts w:ascii="Arial" w:eastAsia="Times New Roman" w:hAnsi="Arial" w:cs="Arial"/>
                <w:kern w:val="0"/>
                <w:lang w:eastAsia="es-ES" w:bidi="hi-IN"/>
              </w:rPr>
              <w:t>5</w:t>
            </w:r>
          </w:p>
        </w:tc>
        <w:tc>
          <w:tcPr>
            <w:tcW w:w="686" w:type="dxa"/>
          </w:tcPr>
          <w:p w14:paraId="02B924D7" w14:textId="51E66B5B" w:rsidR="00BD65FF" w:rsidRDefault="00BD65FF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es-ES" w:bidi="hi-IN"/>
              </w:rPr>
            </w:pPr>
            <w:r>
              <w:rPr>
                <w:rFonts w:ascii="Arial" w:eastAsia="Times New Roman" w:hAnsi="Arial" w:cs="Arial"/>
                <w:kern w:val="0"/>
                <w:lang w:eastAsia="es-ES" w:bidi="hi-IN"/>
              </w:rPr>
              <w:t>6</w:t>
            </w:r>
          </w:p>
        </w:tc>
      </w:tr>
      <w:tr w:rsidR="00842EAF" w14:paraId="126C411E" w14:textId="77777777" w:rsidTr="00132B7A">
        <w:tc>
          <w:tcPr>
            <w:tcW w:w="1012" w:type="dxa"/>
          </w:tcPr>
          <w:p w14:paraId="19763D3C" w14:textId="589B291D" w:rsidR="00BD65FF" w:rsidRPr="00A34080" w:rsidRDefault="00BD65FF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es-ES" w:bidi="hi-IN"/>
              </w:rPr>
            </w:pPr>
            <w:r>
              <w:rPr>
                <w:rFonts w:ascii="Arial" w:eastAsia="Times New Roman" w:hAnsi="Arial" w:cs="Arial"/>
                <w:kern w:val="0"/>
                <w:lang w:eastAsia="es-ES" w:bidi="hi-IN"/>
              </w:rPr>
              <w:t>27/28</w:t>
            </w:r>
          </w:p>
        </w:tc>
        <w:tc>
          <w:tcPr>
            <w:tcW w:w="1010" w:type="dxa"/>
          </w:tcPr>
          <w:p w14:paraId="311CCCD1" w14:textId="49BBD71B" w:rsidR="00BD65FF" w:rsidRPr="009B33FA" w:rsidRDefault="00BD65FF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eastAsia="es-ES" w:bidi="hi-IN"/>
              </w:rPr>
            </w:pPr>
            <w:r w:rsidRPr="009B33FA">
              <w:rPr>
                <w:rFonts w:ascii="Arial" w:eastAsia="Times New Roman" w:hAnsi="Arial" w:cs="Arial"/>
                <w:b/>
                <w:bCs/>
                <w:kern w:val="0"/>
                <w:lang w:eastAsia="es-ES" w:bidi="hi-IN"/>
              </w:rPr>
              <w:t>18</w:t>
            </w:r>
          </w:p>
        </w:tc>
        <w:tc>
          <w:tcPr>
            <w:tcW w:w="761" w:type="dxa"/>
          </w:tcPr>
          <w:p w14:paraId="6817D566" w14:textId="15B3E31F" w:rsidR="00BD65FF" w:rsidRPr="009B33FA" w:rsidRDefault="00BD65FF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eastAsia="es-ES" w:bidi="hi-IN"/>
              </w:rPr>
            </w:pPr>
            <w:r w:rsidRPr="009B33FA">
              <w:rPr>
                <w:rFonts w:ascii="Arial" w:eastAsia="Times New Roman" w:hAnsi="Arial" w:cs="Arial"/>
                <w:b/>
                <w:bCs/>
                <w:kern w:val="0"/>
                <w:lang w:eastAsia="es-ES" w:bidi="hi-IN"/>
              </w:rPr>
              <w:t>22</w:t>
            </w:r>
          </w:p>
        </w:tc>
        <w:tc>
          <w:tcPr>
            <w:tcW w:w="749" w:type="dxa"/>
            <w:gridSpan w:val="2"/>
          </w:tcPr>
          <w:p w14:paraId="7562A981" w14:textId="7F53FD40" w:rsidR="00BD65FF" w:rsidRPr="005B0592" w:rsidRDefault="00BD65FF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vertAlign w:val="superscript"/>
                <w:lang w:eastAsia="es-ES" w:bidi="hi-IN"/>
              </w:rPr>
            </w:pPr>
            <w:r w:rsidRPr="005B0592">
              <w:rPr>
                <w:rFonts w:ascii="Arial" w:eastAsia="Times New Roman" w:hAnsi="Arial" w:cs="Arial"/>
                <w:b/>
                <w:bCs/>
                <w:kern w:val="0"/>
                <w:lang w:eastAsia="es-ES" w:bidi="hi-IN"/>
              </w:rPr>
              <w:t>2</w:t>
            </w:r>
            <w:r w:rsidR="00AB1760">
              <w:rPr>
                <w:rFonts w:ascii="Arial" w:eastAsia="Times New Roman" w:hAnsi="Arial" w:cs="Arial"/>
                <w:b/>
                <w:bCs/>
                <w:kern w:val="0"/>
                <w:lang w:eastAsia="es-ES" w:bidi="hi-IN"/>
              </w:rPr>
              <w:t>2</w:t>
            </w:r>
            <w:r w:rsidR="005B0592">
              <w:rPr>
                <w:rFonts w:ascii="Arial" w:eastAsia="Times New Roman" w:hAnsi="Arial" w:cs="Arial"/>
                <w:b/>
                <w:bCs/>
                <w:kern w:val="0"/>
                <w:vertAlign w:val="superscript"/>
                <w:lang w:eastAsia="es-ES" w:bidi="hi-IN"/>
              </w:rPr>
              <w:t>1</w:t>
            </w:r>
          </w:p>
        </w:tc>
        <w:tc>
          <w:tcPr>
            <w:tcW w:w="825" w:type="dxa"/>
            <w:gridSpan w:val="2"/>
          </w:tcPr>
          <w:p w14:paraId="650DB8F1" w14:textId="0B7A6840" w:rsidR="00BD65FF" w:rsidRPr="005B0592" w:rsidRDefault="00BD65FF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vertAlign w:val="superscript"/>
                <w:lang w:eastAsia="es-ES" w:bidi="hi-IN"/>
              </w:rPr>
            </w:pPr>
            <w:r w:rsidRPr="005B0592">
              <w:rPr>
                <w:rFonts w:ascii="Arial" w:eastAsia="Times New Roman" w:hAnsi="Arial" w:cs="Arial"/>
                <w:b/>
                <w:bCs/>
                <w:kern w:val="0"/>
                <w:lang w:eastAsia="es-ES" w:bidi="hi-IN"/>
              </w:rPr>
              <w:t>2</w:t>
            </w:r>
            <w:r w:rsidR="00AB1760">
              <w:rPr>
                <w:rFonts w:ascii="Arial" w:eastAsia="Times New Roman" w:hAnsi="Arial" w:cs="Arial"/>
                <w:b/>
                <w:bCs/>
                <w:kern w:val="0"/>
                <w:lang w:eastAsia="es-ES" w:bidi="hi-IN"/>
              </w:rPr>
              <w:t>2</w:t>
            </w:r>
            <w:r w:rsidR="005B0592">
              <w:rPr>
                <w:rFonts w:ascii="Arial" w:eastAsia="Times New Roman" w:hAnsi="Arial" w:cs="Arial"/>
                <w:b/>
                <w:bCs/>
                <w:kern w:val="0"/>
                <w:vertAlign w:val="superscript"/>
                <w:lang w:eastAsia="es-ES" w:bidi="hi-IN"/>
              </w:rPr>
              <w:t>1</w:t>
            </w:r>
          </w:p>
        </w:tc>
        <w:tc>
          <w:tcPr>
            <w:tcW w:w="649" w:type="dxa"/>
          </w:tcPr>
          <w:p w14:paraId="5A7CD1C9" w14:textId="65B1F8CE" w:rsidR="00BD65FF" w:rsidRPr="005B0592" w:rsidRDefault="00BD65FF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vertAlign w:val="superscript"/>
                <w:lang w:eastAsia="es-ES" w:bidi="hi-IN"/>
              </w:rPr>
            </w:pPr>
            <w:r w:rsidRPr="009B33FA">
              <w:rPr>
                <w:rFonts w:ascii="Arial" w:eastAsia="Times New Roman" w:hAnsi="Arial" w:cs="Arial"/>
                <w:b/>
                <w:bCs/>
                <w:kern w:val="0"/>
                <w:lang w:eastAsia="es-ES" w:bidi="hi-IN"/>
              </w:rPr>
              <w:t>2</w:t>
            </w:r>
            <w:r w:rsidR="00AB1760">
              <w:rPr>
                <w:rFonts w:ascii="Arial" w:eastAsia="Times New Roman" w:hAnsi="Arial" w:cs="Arial"/>
                <w:b/>
                <w:bCs/>
                <w:kern w:val="0"/>
                <w:lang w:eastAsia="es-ES" w:bidi="hi-IN"/>
              </w:rPr>
              <w:t>2</w:t>
            </w:r>
            <w:r w:rsidR="005B0592">
              <w:rPr>
                <w:rFonts w:ascii="Arial" w:eastAsia="Times New Roman" w:hAnsi="Arial" w:cs="Arial"/>
                <w:b/>
                <w:bCs/>
                <w:kern w:val="0"/>
                <w:vertAlign w:val="superscript"/>
                <w:lang w:eastAsia="es-ES" w:bidi="hi-IN"/>
              </w:rPr>
              <w:t>1</w:t>
            </w:r>
          </w:p>
        </w:tc>
        <w:tc>
          <w:tcPr>
            <w:tcW w:w="652" w:type="dxa"/>
            <w:gridSpan w:val="2"/>
          </w:tcPr>
          <w:p w14:paraId="0188FCDE" w14:textId="60D166F7" w:rsidR="00BD65FF" w:rsidRDefault="00BD65FF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es-ES" w:bidi="hi-IN"/>
              </w:rPr>
            </w:pPr>
            <w:r w:rsidRPr="00A34080">
              <w:rPr>
                <w:rFonts w:ascii="Arial" w:eastAsia="Times New Roman" w:hAnsi="Arial" w:cs="Arial"/>
                <w:kern w:val="0"/>
                <w:lang w:eastAsia="es-ES" w:bidi="hi-IN"/>
              </w:rPr>
              <w:t>25</w:t>
            </w:r>
          </w:p>
        </w:tc>
        <w:tc>
          <w:tcPr>
            <w:tcW w:w="737" w:type="dxa"/>
            <w:gridSpan w:val="2"/>
          </w:tcPr>
          <w:p w14:paraId="7F5972E3" w14:textId="62B3CF18" w:rsidR="00BD65FF" w:rsidRDefault="00BD65FF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es-ES" w:bidi="hi-IN"/>
              </w:rPr>
            </w:pPr>
            <w:r w:rsidRPr="00A34080">
              <w:rPr>
                <w:rFonts w:ascii="Arial" w:eastAsia="Times New Roman" w:hAnsi="Arial" w:cs="Arial"/>
                <w:kern w:val="0"/>
                <w:lang w:eastAsia="es-ES" w:bidi="hi-IN"/>
              </w:rPr>
              <w:t>25</w:t>
            </w:r>
          </w:p>
        </w:tc>
        <w:tc>
          <w:tcPr>
            <w:tcW w:w="713" w:type="dxa"/>
          </w:tcPr>
          <w:p w14:paraId="25996F0B" w14:textId="564272BF" w:rsidR="00BD65FF" w:rsidRDefault="00BD65FF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es-ES" w:bidi="hi-IN"/>
              </w:rPr>
            </w:pPr>
            <w:r w:rsidRPr="00A34080">
              <w:rPr>
                <w:rFonts w:ascii="Arial" w:eastAsia="Times New Roman" w:hAnsi="Arial" w:cs="Arial"/>
                <w:kern w:val="0"/>
                <w:lang w:eastAsia="es-ES" w:bidi="hi-IN"/>
              </w:rPr>
              <w:t>25</w:t>
            </w:r>
          </w:p>
        </w:tc>
        <w:tc>
          <w:tcPr>
            <w:tcW w:w="700" w:type="dxa"/>
            <w:gridSpan w:val="2"/>
          </w:tcPr>
          <w:p w14:paraId="0A45D2B0" w14:textId="081870A8" w:rsidR="00BD65FF" w:rsidRDefault="00BD65FF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es-ES" w:bidi="hi-IN"/>
              </w:rPr>
            </w:pPr>
            <w:r w:rsidRPr="00A34080">
              <w:rPr>
                <w:rFonts w:ascii="Arial" w:eastAsia="Times New Roman" w:hAnsi="Arial" w:cs="Arial"/>
                <w:kern w:val="0"/>
                <w:lang w:eastAsia="es-ES" w:bidi="hi-IN"/>
              </w:rPr>
              <w:t>25</w:t>
            </w:r>
          </w:p>
        </w:tc>
        <w:tc>
          <w:tcPr>
            <w:tcW w:w="686" w:type="dxa"/>
          </w:tcPr>
          <w:p w14:paraId="33B06DAC" w14:textId="6AFA7B02" w:rsidR="00BD65FF" w:rsidRDefault="00BD65FF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es-ES" w:bidi="hi-IN"/>
              </w:rPr>
            </w:pPr>
            <w:r w:rsidRPr="00A34080">
              <w:rPr>
                <w:rFonts w:ascii="Arial" w:eastAsia="Times New Roman" w:hAnsi="Arial" w:cs="Arial"/>
                <w:kern w:val="0"/>
                <w:lang w:eastAsia="es-ES" w:bidi="hi-IN"/>
              </w:rPr>
              <w:t>25</w:t>
            </w:r>
          </w:p>
        </w:tc>
      </w:tr>
      <w:tr w:rsidR="00842EAF" w14:paraId="0B7417FE" w14:textId="77777777" w:rsidTr="00132B7A">
        <w:tc>
          <w:tcPr>
            <w:tcW w:w="1012" w:type="dxa"/>
          </w:tcPr>
          <w:p w14:paraId="79E0CDFB" w14:textId="4A5B0ECF" w:rsidR="00BD65FF" w:rsidRDefault="00BD65FF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es-ES" w:bidi="hi-IN"/>
              </w:rPr>
            </w:pPr>
            <w:r>
              <w:rPr>
                <w:rFonts w:ascii="Arial" w:eastAsia="Times New Roman" w:hAnsi="Arial" w:cs="Arial"/>
                <w:kern w:val="0"/>
                <w:lang w:eastAsia="es-ES" w:bidi="hi-IN"/>
              </w:rPr>
              <w:t>28/29</w:t>
            </w:r>
          </w:p>
        </w:tc>
        <w:tc>
          <w:tcPr>
            <w:tcW w:w="1010" w:type="dxa"/>
          </w:tcPr>
          <w:p w14:paraId="0D1B0F89" w14:textId="6F831AB2" w:rsidR="00BD65FF" w:rsidRPr="009B33FA" w:rsidRDefault="00BD65FF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eastAsia="es-ES" w:bidi="hi-IN"/>
              </w:rPr>
            </w:pPr>
            <w:r w:rsidRPr="009B33FA">
              <w:rPr>
                <w:rFonts w:ascii="Arial" w:eastAsia="Times New Roman" w:hAnsi="Arial" w:cs="Arial"/>
                <w:b/>
                <w:bCs/>
                <w:kern w:val="0"/>
                <w:lang w:eastAsia="es-ES" w:bidi="hi-IN"/>
              </w:rPr>
              <w:t>18</w:t>
            </w:r>
          </w:p>
        </w:tc>
        <w:tc>
          <w:tcPr>
            <w:tcW w:w="761" w:type="dxa"/>
          </w:tcPr>
          <w:p w14:paraId="404B21A0" w14:textId="38EA3C60" w:rsidR="00BD65FF" w:rsidRPr="00AB1760" w:rsidRDefault="00BD65FF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es-ES" w:bidi="hi-IN"/>
              </w:rPr>
            </w:pPr>
            <w:r w:rsidRPr="00AB1760">
              <w:rPr>
                <w:rFonts w:ascii="Arial" w:eastAsia="Times New Roman" w:hAnsi="Arial" w:cs="Arial"/>
                <w:kern w:val="0"/>
                <w:lang w:eastAsia="es-ES" w:bidi="hi-IN"/>
              </w:rPr>
              <w:t>22</w:t>
            </w:r>
          </w:p>
        </w:tc>
        <w:tc>
          <w:tcPr>
            <w:tcW w:w="749" w:type="dxa"/>
            <w:gridSpan w:val="2"/>
          </w:tcPr>
          <w:p w14:paraId="1D55D251" w14:textId="775658D1" w:rsidR="00BD65FF" w:rsidRPr="009B33FA" w:rsidRDefault="00BD65FF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eastAsia="es-ES" w:bidi="hi-IN"/>
              </w:rPr>
            </w:pPr>
            <w:r w:rsidRPr="009B33FA">
              <w:rPr>
                <w:rFonts w:ascii="Arial" w:eastAsia="Times New Roman" w:hAnsi="Arial" w:cs="Arial"/>
                <w:b/>
                <w:bCs/>
                <w:kern w:val="0"/>
                <w:lang w:eastAsia="es-ES" w:bidi="hi-IN"/>
              </w:rPr>
              <w:t>22</w:t>
            </w:r>
          </w:p>
        </w:tc>
        <w:tc>
          <w:tcPr>
            <w:tcW w:w="825" w:type="dxa"/>
            <w:gridSpan w:val="2"/>
          </w:tcPr>
          <w:p w14:paraId="00722314" w14:textId="21B55E5C" w:rsidR="00BD65FF" w:rsidRDefault="00AB1760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es-ES" w:bidi="hi-IN"/>
              </w:rPr>
            </w:pPr>
            <w:r w:rsidRPr="005B0592">
              <w:rPr>
                <w:rFonts w:ascii="Arial" w:eastAsia="Times New Roman" w:hAnsi="Arial" w:cs="Arial"/>
                <w:b/>
                <w:bCs/>
                <w:kern w:val="0"/>
                <w:lang w:eastAsia="es-ES" w:bidi="hi-IN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es-ES" w:bidi="hi-IN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kern w:val="0"/>
                <w:vertAlign w:val="superscript"/>
                <w:lang w:eastAsia="es-ES" w:bidi="hi-IN"/>
              </w:rPr>
              <w:t>1</w:t>
            </w:r>
          </w:p>
        </w:tc>
        <w:tc>
          <w:tcPr>
            <w:tcW w:w="649" w:type="dxa"/>
          </w:tcPr>
          <w:p w14:paraId="35B86BD7" w14:textId="50F8C780" w:rsidR="00BD65FF" w:rsidRDefault="00AB1760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es-ES" w:bidi="hi-IN"/>
              </w:rPr>
            </w:pPr>
            <w:r w:rsidRPr="005B0592">
              <w:rPr>
                <w:rFonts w:ascii="Arial" w:eastAsia="Times New Roman" w:hAnsi="Arial" w:cs="Arial"/>
                <w:b/>
                <w:bCs/>
                <w:kern w:val="0"/>
                <w:lang w:eastAsia="es-ES" w:bidi="hi-IN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es-ES" w:bidi="hi-IN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kern w:val="0"/>
                <w:vertAlign w:val="superscript"/>
                <w:lang w:eastAsia="es-ES" w:bidi="hi-IN"/>
              </w:rPr>
              <w:t>1</w:t>
            </w:r>
          </w:p>
        </w:tc>
        <w:tc>
          <w:tcPr>
            <w:tcW w:w="652" w:type="dxa"/>
            <w:gridSpan w:val="2"/>
          </w:tcPr>
          <w:p w14:paraId="7F0DEC12" w14:textId="60264350" w:rsidR="00BD65FF" w:rsidRDefault="00AB1760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es-ES" w:bidi="hi-IN"/>
              </w:rPr>
            </w:pPr>
            <w:r w:rsidRPr="005B0592">
              <w:rPr>
                <w:rFonts w:ascii="Arial" w:eastAsia="Times New Roman" w:hAnsi="Arial" w:cs="Arial"/>
                <w:b/>
                <w:bCs/>
                <w:kern w:val="0"/>
                <w:lang w:eastAsia="es-ES" w:bidi="hi-IN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es-ES" w:bidi="hi-IN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kern w:val="0"/>
                <w:vertAlign w:val="superscript"/>
                <w:lang w:eastAsia="es-ES" w:bidi="hi-IN"/>
              </w:rPr>
              <w:t>1</w:t>
            </w:r>
          </w:p>
        </w:tc>
        <w:tc>
          <w:tcPr>
            <w:tcW w:w="737" w:type="dxa"/>
            <w:gridSpan w:val="2"/>
          </w:tcPr>
          <w:p w14:paraId="54267975" w14:textId="0421EA1F" w:rsidR="00BD65FF" w:rsidRDefault="00BD65FF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es-ES" w:bidi="hi-IN"/>
              </w:rPr>
            </w:pPr>
            <w:r w:rsidRPr="00A34080">
              <w:rPr>
                <w:rFonts w:ascii="Arial" w:eastAsia="Times New Roman" w:hAnsi="Arial" w:cs="Arial"/>
                <w:kern w:val="0"/>
                <w:lang w:eastAsia="es-ES" w:bidi="hi-IN"/>
              </w:rPr>
              <w:t>25</w:t>
            </w:r>
          </w:p>
        </w:tc>
        <w:tc>
          <w:tcPr>
            <w:tcW w:w="713" w:type="dxa"/>
          </w:tcPr>
          <w:p w14:paraId="630E4E5A" w14:textId="241F4A41" w:rsidR="00BD65FF" w:rsidRDefault="00BD65FF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es-ES" w:bidi="hi-IN"/>
              </w:rPr>
            </w:pPr>
            <w:r w:rsidRPr="00A34080">
              <w:rPr>
                <w:rFonts w:ascii="Arial" w:eastAsia="Times New Roman" w:hAnsi="Arial" w:cs="Arial"/>
                <w:kern w:val="0"/>
                <w:lang w:eastAsia="es-ES" w:bidi="hi-IN"/>
              </w:rPr>
              <w:t>25</w:t>
            </w:r>
          </w:p>
        </w:tc>
        <w:tc>
          <w:tcPr>
            <w:tcW w:w="700" w:type="dxa"/>
            <w:gridSpan w:val="2"/>
          </w:tcPr>
          <w:p w14:paraId="36E0AC29" w14:textId="5F7072C8" w:rsidR="00BD65FF" w:rsidRDefault="00BD65FF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es-ES" w:bidi="hi-IN"/>
              </w:rPr>
            </w:pPr>
            <w:r w:rsidRPr="00A34080">
              <w:rPr>
                <w:rFonts w:ascii="Arial" w:eastAsia="Times New Roman" w:hAnsi="Arial" w:cs="Arial"/>
                <w:kern w:val="0"/>
                <w:lang w:eastAsia="es-ES" w:bidi="hi-IN"/>
              </w:rPr>
              <w:t>25</w:t>
            </w:r>
          </w:p>
        </w:tc>
        <w:tc>
          <w:tcPr>
            <w:tcW w:w="686" w:type="dxa"/>
          </w:tcPr>
          <w:p w14:paraId="64397616" w14:textId="77F05452" w:rsidR="00BD65FF" w:rsidRDefault="00BD65FF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es-ES" w:bidi="hi-IN"/>
              </w:rPr>
            </w:pPr>
            <w:r w:rsidRPr="00A34080">
              <w:rPr>
                <w:rFonts w:ascii="Arial" w:eastAsia="Times New Roman" w:hAnsi="Arial" w:cs="Arial"/>
                <w:kern w:val="0"/>
                <w:lang w:eastAsia="es-ES" w:bidi="hi-IN"/>
              </w:rPr>
              <w:t>25</w:t>
            </w:r>
          </w:p>
        </w:tc>
      </w:tr>
      <w:tr w:rsidR="00842EAF" w14:paraId="6E2B8BF6" w14:textId="77777777" w:rsidTr="00132B7A">
        <w:tc>
          <w:tcPr>
            <w:tcW w:w="1012" w:type="dxa"/>
          </w:tcPr>
          <w:p w14:paraId="6B81C901" w14:textId="711974F8" w:rsidR="00BD65FF" w:rsidRDefault="00BD65FF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es-ES" w:bidi="hi-IN"/>
              </w:rPr>
            </w:pPr>
            <w:r>
              <w:rPr>
                <w:rFonts w:ascii="Arial" w:eastAsia="Times New Roman" w:hAnsi="Arial" w:cs="Arial"/>
                <w:kern w:val="0"/>
                <w:lang w:eastAsia="es-ES" w:bidi="hi-IN"/>
              </w:rPr>
              <w:t>29/30</w:t>
            </w:r>
          </w:p>
        </w:tc>
        <w:tc>
          <w:tcPr>
            <w:tcW w:w="1010" w:type="dxa"/>
          </w:tcPr>
          <w:p w14:paraId="5C0E239B" w14:textId="1841536B" w:rsidR="00BD65FF" w:rsidRPr="009B33FA" w:rsidRDefault="00BD65FF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eastAsia="es-ES" w:bidi="hi-IN"/>
              </w:rPr>
            </w:pPr>
            <w:r w:rsidRPr="009B33FA">
              <w:rPr>
                <w:rFonts w:ascii="Arial" w:eastAsia="Times New Roman" w:hAnsi="Arial" w:cs="Arial"/>
                <w:b/>
                <w:bCs/>
                <w:kern w:val="0"/>
                <w:lang w:eastAsia="es-ES" w:bidi="hi-IN"/>
              </w:rPr>
              <w:t>18</w:t>
            </w:r>
          </w:p>
        </w:tc>
        <w:tc>
          <w:tcPr>
            <w:tcW w:w="761" w:type="dxa"/>
          </w:tcPr>
          <w:p w14:paraId="6D092100" w14:textId="622FBA62" w:rsidR="00BD65FF" w:rsidRPr="00AB1760" w:rsidRDefault="00BD65FF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es-ES" w:bidi="hi-IN"/>
              </w:rPr>
            </w:pPr>
            <w:r w:rsidRPr="00AB1760">
              <w:rPr>
                <w:rFonts w:ascii="Arial" w:eastAsia="Times New Roman" w:hAnsi="Arial" w:cs="Arial"/>
                <w:kern w:val="0"/>
                <w:lang w:eastAsia="es-ES" w:bidi="hi-IN"/>
              </w:rPr>
              <w:t>22</w:t>
            </w:r>
          </w:p>
        </w:tc>
        <w:tc>
          <w:tcPr>
            <w:tcW w:w="749" w:type="dxa"/>
            <w:gridSpan w:val="2"/>
          </w:tcPr>
          <w:p w14:paraId="1243DDBC" w14:textId="369D0AD7" w:rsidR="00BD65FF" w:rsidRPr="00AB1760" w:rsidRDefault="00BD65FF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es-ES" w:bidi="hi-IN"/>
              </w:rPr>
            </w:pPr>
            <w:r w:rsidRPr="00AB1760">
              <w:rPr>
                <w:rFonts w:ascii="Arial" w:eastAsia="Times New Roman" w:hAnsi="Arial" w:cs="Arial"/>
                <w:kern w:val="0"/>
                <w:lang w:eastAsia="es-ES" w:bidi="hi-IN"/>
              </w:rPr>
              <w:t>22</w:t>
            </w:r>
          </w:p>
        </w:tc>
        <w:tc>
          <w:tcPr>
            <w:tcW w:w="825" w:type="dxa"/>
            <w:gridSpan w:val="2"/>
          </w:tcPr>
          <w:p w14:paraId="509E3BF4" w14:textId="0FE56ACB" w:rsidR="00BD65FF" w:rsidRPr="00AB1760" w:rsidRDefault="00BD65FF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eastAsia="es-ES" w:bidi="hi-IN"/>
              </w:rPr>
            </w:pPr>
            <w:r w:rsidRPr="00AB1760">
              <w:rPr>
                <w:rFonts w:ascii="Arial" w:eastAsia="Times New Roman" w:hAnsi="Arial" w:cs="Arial"/>
                <w:b/>
                <w:bCs/>
                <w:kern w:val="0"/>
                <w:lang w:eastAsia="es-ES" w:bidi="hi-IN"/>
              </w:rPr>
              <w:t>22</w:t>
            </w:r>
          </w:p>
        </w:tc>
        <w:tc>
          <w:tcPr>
            <w:tcW w:w="649" w:type="dxa"/>
          </w:tcPr>
          <w:p w14:paraId="616EE47E" w14:textId="103B042A" w:rsidR="00BD65FF" w:rsidRPr="00AB1760" w:rsidRDefault="60A4982A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Arial" w:hAnsi="Arial" w:cs="Arial"/>
                <w:kern w:val="0"/>
              </w:rPr>
            </w:pPr>
            <w:r w:rsidRPr="4D774260">
              <w:rPr>
                <w:rFonts w:ascii="Arial" w:eastAsia="Arial" w:hAnsi="Arial" w:cs="Arial"/>
                <w:b/>
                <w:bCs/>
              </w:rPr>
              <w:t>22</w:t>
            </w:r>
            <w:r w:rsidRPr="4D774260">
              <w:rPr>
                <w:rFonts w:ascii="Arial" w:eastAsia="Arial" w:hAnsi="Arial" w:cs="Arial"/>
                <w:b/>
                <w:bCs/>
                <w:vertAlign w:val="superscript"/>
              </w:rPr>
              <w:t>1</w:t>
            </w:r>
          </w:p>
        </w:tc>
        <w:tc>
          <w:tcPr>
            <w:tcW w:w="652" w:type="dxa"/>
            <w:gridSpan w:val="2"/>
          </w:tcPr>
          <w:p w14:paraId="7640A257" w14:textId="32A5BA0E" w:rsidR="00BD65FF" w:rsidRDefault="00AB1760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es-ES" w:bidi="hi-IN"/>
              </w:rPr>
            </w:pPr>
            <w:r w:rsidRPr="005B0592">
              <w:rPr>
                <w:rFonts w:ascii="Arial" w:eastAsia="Times New Roman" w:hAnsi="Arial" w:cs="Arial"/>
                <w:b/>
                <w:bCs/>
                <w:kern w:val="0"/>
                <w:lang w:eastAsia="es-ES" w:bidi="hi-IN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es-ES" w:bidi="hi-IN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kern w:val="0"/>
                <w:vertAlign w:val="superscript"/>
                <w:lang w:eastAsia="es-ES" w:bidi="hi-IN"/>
              </w:rPr>
              <w:t>1</w:t>
            </w:r>
          </w:p>
        </w:tc>
        <w:tc>
          <w:tcPr>
            <w:tcW w:w="737" w:type="dxa"/>
            <w:gridSpan w:val="2"/>
          </w:tcPr>
          <w:p w14:paraId="28A0EB61" w14:textId="5FF60C02" w:rsidR="00BD65FF" w:rsidRDefault="00AB1760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es-ES" w:bidi="hi-IN"/>
              </w:rPr>
            </w:pPr>
            <w:r w:rsidRPr="005B0592">
              <w:rPr>
                <w:rFonts w:ascii="Arial" w:eastAsia="Times New Roman" w:hAnsi="Arial" w:cs="Arial"/>
                <w:b/>
                <w:bCs/>
                <w:kern w:val="0"/>
                <w:lang w:eastAsia="es-ES" w:bidi="hi-IN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es-ES" w:bidi="hi-IN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kern w:val="0"/>
                <w:vertAlign w:val="superscript"/>
                <w:lang w:eastAsia="es-ES" w:bidi="hi-IN"/>
              </w:rPr>
              <w:t>1</w:t>
            </w:r>
          </w:p>
        </w:tc>
        <w:tc>
          <w:tcPr>
            <w:tcW w:w="713" w:type="dxa"/>
          </w:tcPr>
          <w:p w14:paraId="4072A0CF" w14:textId="48884304" w:rsidR="00BD65FF" w:rsidRDefault="00BD65FF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es-ES" w:bidi="hi-IN"/>
              </w:rPr>
            </w:pPr>
            <w:r w:rsidRPr="00A34080">
              <w:rPr>
                <w:rFonts w:ascii="Arial" w:eastAsia="Times New Roman" w:hAnsi="Arial" w:cs="Arial"/>
                <w:kern w:val="0"/>
                <w:lang w:eastAsia="es-ES" w:bidi="hi-IN"/>
              </w:rPr>
              <w:t>25</w:t>
            </w:r>
          </w:p>
        </w:tc>
        <w:tc>
          <w:tcPr>
            <w:tcW w:w="700" w:type="dxa"/>
            <w:gridSpan w:val="2"/>
          </w:tcPr>
          <w:p w14:paraId="0890045D" w14:textId="2E7FCBA4" w:rsidR="00BD65FF" w:rsidRDefault="00BD65FF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es-ES" w:bidi="hi-IN"/>
              </w:rPr>
            </w:pPr>
            <w:r w:rsidRPr="00A34080">
              <w:rPr>
                <w:rFonts w:ascii="Arial" w:eastAsia="Times New Roman" w:hAnsi="Arial" w:cs="Arial"/>
                <w:kern w:val="0"/>
                <w:lang w:eastAsia="es-ES" w:bidi="hi-IN"/>
              </w:rPr>
              <w:t>25</w:t>
            </w:r>
          </w:p>
        </w:tc>
        <w:tc>
          <w:tcPr>
            <w:tcW w:w="686" w:type="dxa"/>
          </w:tcPr>
          <w:p w14:paraId="18040B20" w14:textId="77B42E96" w:rsidR="00BD65FF" w:rsidRDefault="00BD65FF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es-ES" w:bidi="hi-IN"/>
              </w:rPr>
            </w:pPr>
            <w:r w:rsidRPr="00A34080">
              <w:rPr>
                <w:rFonts w:ascii="Arial" w:eastAsia="Times New Roman" w:hAnsi="Arial" w:cs="Arial"/>
                <w:kern w:val="0"/>
                <w:lang w:eastAsia="es-ES" w:bidi="hi-IN"/>
              </w:rPr>
              <w:t>25</w:t>
            </w:r>
          </w:p>
        </w:tc>
      </w:tr>
      <w:tr w:rsidR="00842EAF" w14:paraId="1DE6B79B" w14:textId="77777777" w:rsidTr="00132B7A">
        <w:tc>
          <w:tcPr>
            <w:tcW w:w="1012" w:type="dxa"/>
          </w:tcPr>
          <w:p w14:paraId="561B4036" w14:textId="5E9ADDB3" w:rsidR="00BD65FF" w:rsidRPr="00A0355C" w:rsidRDefault="00BD65FF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eastAsia="es-ES" w:bidi="hi-IN"/>
              </w:rPr>
            </w:pPr>
            <w:r w:rsidRPr="00A0355C">
              <w:rPr>
                <w:rFonts w:ascii="Arial" w:eastAsia="Times New Roman" w:hAnsi="Arial" w:cs="Arial"/>
                <w:b/>
                <w:bCs/>
                <w:kern w:val="0"/>
                <w:lang w:eastAsia="es-ES" w:bidi="hi-IN"/>
              </w:rPr>
              <w:t>30/31</w:t>
            </w:r>
            <w:r w:rsidR="00487313" w:rsidRPr="00A0355C">
              <w:rPr>
                <w:rFonts w:ascii="Arial" w:eastAsia="Times New Roman" w:hAnsi="Arial" w:cs="Arial"/>
                <w:b/>
                <w:bCs/>
                <w:kern w:val="0"/>
                <w:lang w:eastAsia="es-ES" w:bidi="hi-IN"/>
              </w:rPr>
              <w:t>*</w:t>
            </w:r>
          </w:p>
        </w:tc>
        <w:tc>
          <w:tcPr>
            <w:tcW w:w="1010" w:type="dxa"/>
          </w:tcPr>
          <w:p w14:paraId="29749BAE" w14:textId="6CAFEBBB" w:rsidR="00BD65FF" w:rsidRPr="009B33FA" w:rsidRDefault="00BD65FF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eastAsia="es-ES" w:bidi="hi-IN"/>
              </w:rPr>
            </w:pPr>
            <w:r w:rsidRPr="009B33FA">
              <w:rPr>
                <w:rFonts w:ascii="Arial" w:eastAsia="Times New Roman" w:hAnsi="Arial" w:cs="Arial"/>
                <w:b/>
                <w:bCs/>
                <w:kern w:val="0"/>
                <w:lang w:eastAsia="es-ES" w:bidi="hi-IN"/>
              </w:rPr>
              <w:t>18</w:t>
            </w:r>
          </w:p>
        </w:tc>
        <w:tc>
          <w:tcPr>
            <w:tcW w:w="761" w:type="dxa"/>
          </w:tcPr>
          <w:p w14:paraId="6E7B2E62" w14:textId="2578E1A1" w:rsidR="00BD65FF" w:rsidRPr="00AB1760" w:rsidRDefault="00BD65FF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es-ES" w:bidi="hi-IN"/>
              </w:rPr>
            </w:pPr>
            <w:r w:rsidRPr="00AB1760">
              <w:rPr>
                <w:rFonts w:ascii="Arial" w:eastAsia="Times New Roman" w:hAnsi="Arial" w:cs="Arial"/>
                <w:kern w:val="0"/>
                <w:lang w:eastAsia="es-ES" w:bidi="hi-IN"/>
              </w:rPr>
              <w:t>22</w:t>
            </w:r>
          </w:p>
        </w:tc>
        <w:tc>
          <w:tcPr>
            <w:tcW w:w="749" w:type="dxa"/>
            <w:gridSpan w:val="2"/>
          </w:tcPr>
          <w:p w14:paraId="06AF4C7B" w14:textId="13874E71" w:rsidR="00BD65FF" w:rsidRPr="00AB1760" w:rsidRDefault="00BD65FF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es-ES" w:bidi="hi-IN"/>
              </w:rPr>
            </w:pPr>
            <w:r w:rsidRPr="00AB1760">
              <w:rPr>
                <w:rFonts w:ascii="Arial" w:eastAsia="Times New Roman" w:hAnsi="Arial" w:cs="Arial"/>
                <w:kern w:val="0"/>
                <w:lang w:eastAsia="es-ES" w:bidi="hi-IN"/>
              </w:rPr>
              <w:t>22</w:t>
            </w:r>
          </w:p>
        </w:tc>
        <w:tc>
          <w:tcPr>
            <w:tcW w:w="825" w:type="dxa"/>
            <w:gridSpan w:val="2"/>
          </w:tcPr>
          <w:p w14:paraId="0E15CD4C" w14:textId="24F567E9" w:rsidR="00BD65FF" w:rsidRPr="00AB1760" w:rsidRDefault="00BD65FF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es-ES" w:bidi="hi-IN"/>
              </w:rPr>
            </w:pPr>
            <w:r w:rsidRPr="00AB1760">
              <w:rPr>
                <w:rFonts w:ascii="Arial" w:eastAsia="Times New Roman" w:hAnsi="Arial" w:cs="Arial"/>
                <w:kern w:val="0"/>
                <w:lang w:eastAsia="es-ES" w:bidi="hi-IN"/>
              </w:rPr>
              <w:t>22</w:t>
            </w:r>
          </w:p>
        </w:tc>
        <w:tc>
          <w:tcPr>
            <w:tcW w:w="649" w:type="dxa"/>
          </w:tcPr>
          <w:p w14:paraId="7571A271" w14:textId="19AFC33C" w:rsidR="00BD65FF" w:rsidRPr="009B33FA" w:rsidRDefault="00BD65FF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eastAsia="es-ES" w:bidi="hi-IN"/>
              </w:rPr>
            </w:pPr>
            <w:r w:rsidRPr="009B33FA">
              <w:rPr>
                <w:rFonts w:ascii="Arial" w:eastAsia="Times New Roman" w:hAnsi="Arial" w:cs="Arial"/>
                <w:b/>
                <w:bCs/>
                <w:kern w:val="0"/>
                <w:lang w:eastAsia="es-ES" w:bidi="hi-IN"/>
              </w:rPr>
              <w:t>22</w:t>
            </w:r>
          </w:p>
        </w:tc>
        <w:tc>
          <w:tcPr>
            <w:tcW w:w="652" w:type="dxa"/>
            <w:gridSpan w:val="2"/>
          </w:tcPr>
          <w:p w14:paraId="2371ADFB" w14:textId="59F68314" w:rsidR="00BD65FF" w:rsidRDefault="31094BF3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Arial" w:hAnsi="Arial" w:cs="Arial"/>
                <w:kern w:val="0"/>
              </w:rPr>
            </w:pPr>
            <w:r w:rsidRPr="4D774260">
              <w:rPr>
                <w:rFonts w:ascii="Arial" w:eastAsia="Arial" w:hAnsi="Arial" w:cs="Arial"/>
                <w:b/>
                <w:bCs/>
              </w:rPr>
              <w:t>22</w:t>
            </w:r>
            <w:r w:rsidRPr="4D774260">
              <w:rPr>
                <w:rFonts w:ascii="Arial" w:eastAsia="Arial" w:hAnsi="Arial" w:cs="Arial"/>
                <w:b/>
                <w:bCs/>
                <w:vertAlign w:val="superscript"/>
              </w:rPr>
              <w:t>1</w:t>
            </w:r>
          </w:p>
        </w:tc>
        <w:tc>
          <w:tcPr>
            <w:tcW w:w="737" w:type="dxa"/>
            <w:gridSpan w:val="2"/>
          </w:tcPr>
          <w:p w14:paraId="5B2C436F" w14:textId="626E96C4" w:rsidR="00BD65FF" w:rsidRDefault="31094BF3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Arial" w:hAnsi="Arial" w:cs="Arial"/>
                <w:kern w:val="0"/>
              </w:rPr>
            </w:pPr>
            <w:r w:rsidRPr="4D774260">
              <w:rPr>
                <w:rFonts w:ascii="Arial" w:eastAsia="Arial" w:hAnsi="Arial" w:cs="Arial"/>
                <w:b/>
                <w:bCs/>
              </w:rPr>
              <w:t>22</w:t>
            </w:r>
            <w:r w:rsidRPr="4D774260">
              <w:rPr>
                <w:rFonts w:ascii="Arial" w:eastAsia="Arial" w:hAnsi="Arial" w:cs="Arial"/>
                <w:b/>
                <w:bCs/>
                <w:vertAlign w:val="superscript"/>
              </w:rPr>
              <w:t>1</w:t>
            </w:r>
          </w:p>
        </w:tc>
        <w:tc>
          <w:tcPr>
            <w:tcW w:w="713" w:type="dxa"/>
          </w:tcPr>
          <w:p w14:paraId="4C23DD94" w14:textId="5705D5EC" w:rsidR="00BD65FF" w:rsidRDefault="00AB1760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es-ES" w:bidi="hi-IN"/>
              </w:rPr>
            </w:pPr>
            <w:r w:rsidRPr="005B0592">
              <w:rPr>
                <w:rFonts w:ascii="Arial" w:eastAsia="Times New Roman" w:hAnsi="Arial" w:cs="Arial"/>
                <w:b/>
                <w:bCs/>
                <w:kern w:val="0"/>
                <w:lang w:eastAsia="es-ES" w:bidi="hi-IN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es-ES" w:bidi="hi-IN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kern w:val="0"/>
                <w:vertAlign w:val="superscript"/>
                <w:lang w:eastAsia="es-ES" w:bidi="hi-IN"/>
              </w:rPr>
              <w:t>1</w:t>
            </w:r>
          </w:p>
        </w:tc>
        <w:tc>
          <w:tcPr>
            <w:tcW w:w="700" w:type="dxa"/>
            <w:gridSpan w:val="2"/>
          </w:tcPr>
          <w:p w14:paraId="16F851F5" w14:textId="772C542D" w:rsidR="00BD65FF" w:rsidRDefault="00BD65FF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es-ES" w:bidi="hi-IN"/>
              </w:rPr>
            </w:pPr>
            <w:r w:rsidRPr="00A34080">
              <w:rPr>
                <w:rFonts w:ascii="Arial" w:eastAsia="Times New Roman" w:hAnsi="Arial" w:cs="Arial"/>
                <w:kern w:val="0"/>
                <w:lang w:eastAsia="es-ES" w:bidi="hi-IN"/>
              </w:rPr>
              <w:t>25</w:t>
            </w:r>
          </w:p>
        </w:tc>
        <w:tc>
          <w:tcPr>
            <w:tcW w:w="686" w:type="dxa"/>
          </w:tcPr>
          <w:p w14:paraId="4F6CD9A7" w14:textId="7AA627A6" w:rsidR="00BD65FF" w:rsidRDefault="00BD65FF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es-ES" w:bidi="hi-IN"/>
              </w:rPr>
            </w:pPr>
            <w:r w:rsidRPr="00A34080">
              <w:rPr>
                <w:rFonts w:ascii="Arial" w:eastAsia="Times New Roman" w:hAnsi="Arial" w:cs="Arial"/>
                <w:kern w:val="0"/>
                <w:lang w:eastAsia="es-ES" w:bidi="hi-IN"/>
              </w:rPr>
              <w:t>25</w:t>
            </w:r>
          </w:p>
        </w:tc>
      </w:tr>
      <w:tr w:rsidR="006343B3" w14:paraId="705B515C" w14:textId="77777777" w:rsidTr="00132B7A">
        <w:tc>
          <w:tcPr>
            <w:tcW w:w="1012" w:type="dxa"/>
          </w:tcPr>
          <w:p w14:paraId="0D8403D6" w14:textId="38A820B8" w:rsidR="00BB7860" w:rsidRPr="00A0355C" w:rsidRDefault="00BB7860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eastAsia="es-ES" w:bidi="hi-IN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es-ES" w:bidi="hi-IN"/>
              </w:rPr>
              <w:t>31/32</w:t>
            </w:r>
            <w:r w:rsidR="00D6034D">
              <w:rPr>
                <w:rFonts w:ascii="Arial" w:eastAsia="Times New Roman" w:hAnsi="Arial" w:cs="Arial"/>
                <w:b/>
                <w:bCs/>
                <w:kern w:val="0"/>
                <w:lang w:eastAsia="es-ES" w:bidi="hi-IN"/>
              </w:rPr>
              <w:t>**</w:t>
            </w:r>
          </w:p>
        </w:tc>
        <w:tc>
          <w:tcPr>
            <w:tcW w:w="1010" w:type="dxa"/>
          </w:tcPr>
          <w:p w14:paraId="1C93E211" w14:textId="3C04B47A" w:rsidR="00BB7860" w:rsidRPr="009B33FA" w:rsidRDefault="00BB7860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eastAsia="es-ES" w:bidi="hi-IN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es-ES" w:bidi="hi-IN"/>
              </w:rPr>
              <w:t>18</w:t>
            </w:r>
          </w:p>
        </w:tc>
        <w:tc>
          <w:tcPr>
            <w:tcW w:w="761" w:type="dxa"/>
          </w:tcPr>
          <w:p w14:paraId="705457ED" w14:textId="78F54536" w:rsidR="00BB7860" w:rsidRPr="00AB1760" w:rsidRDefault="00BB7860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es-ES" w:bidi="hi-IN"/>
              </w:rPr>
            </w:pPr>
            <w:r>
              <w:rPr>
                <w:rFonts w:ascii="Arial" w:eastAsia="Times New Roman" w:hAnsi="Arial" w:cs="Arial"/>
                <w:kern w:val="0"/>
                <w:lang w:eastAsia="es-ES" w:bidi="hi-IN"/>
              </w:rPr>
              <w:t>22</w:t>
            </w:r>
          </w:p>
        </w:tc>
        <w:tc>
          <w:tcPr>
            <w:tcW w:w="749" w:type="dxa"/>
            <w:gridSpan w:val="2"/>
          </w:tcPr>
          <w:p w14:paraId="6EBE1050" w14:textId="18095164" w:rsidR="00BB7860" w:rsidRPr="00AB1760" w:rsidRDefault="00BB7860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es-ES" w:bidi="hi-IN"/>
              </w:rPr>
            </w:pPr>
            <w:r>
              <w:rPr>
                <w:rFonts w:ascii="Arial" w:eastAsia="Times New Roman" w:hAnsi="Arial" w:cs="Arial"/>
                <w:kern w:val="0"/>
                <w:lang w:eastAsia="es-ES" w:bidi="hi-IN"/>
              </w:rPr>
              <w:t>22</w:t>
            </w:r>
          </w:p>
        </w:tc>
        <w:tc>
          <w:tcPr>
            <w:tcW w:w="825" w:type="dxa"/>
            <w:gridSpan w:val="2"/>
          </w:tcPr>
          <w:p w14:paraId="0C84B897" w14:textId="3FDBD64D" w:rsidR="00BB7860" w:rsidRPr="00AB1760" w:rsidRDefault="00BB7860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es-ES" w:bidi="hi-IN"/>
              </w:rPr>
            </w:pPr>
            <w:r>
              <w:rPr>
                <w:rFonts w:ascii="Arial" w:eastAsia="Times New Roman" w:hAnsi="Arial" w:cs="Arial"/>
                <w:kern w:val="0"/>
                <w:lang w:eastAsia="es-ES" w:bidi="hi-IN"/>
              </w:rPr>
              <w:t>22</w:t>
            </w:r>
          </w:p>
        </w:tc>
        <w:tc>
          <w:tcPr>
            <w:tcW w:w="649" w:type="dxa"/>
          </w:tcPr>
          <w:p w14:paraId="5AAA1F24" w14:textId="2B5BC55C" w:rsidR="00BB7860" w:rsidRPr="009B33FA" w:rsidRDefault="00BB7860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es-ES" w:bidi="hi-IN"/>
              </w:rPr>
            </w:pPr>
            <w:r w:rsidRPr="64B93F4E">
              <w:rPr>
                <w:rFonts w:ascii="Arial" w:eastAsia="Times New Roman" w:hAnsi="Arial" w:cs="Arial"/>
                <w:kern w:val="0"/>
                <w:lang w:eastAsia="es-ES" w:bidi="hi-IN"/>
              </w:rPr>
              <w:t>22</w:t>
            </w:r>
          </w:p>
        </w:tc>
        <w:tc>
          <w:tcPr>
            <w:tcW w:w="652" w:type="dxa"/>
            <w:gridSpan w:val="2"/>
          </w:tcPr>
          <w:p w14:paraId="4B79A150" w14:textId="39A0485B" w:rsidR="00BB7860" w:rsidRPr="4D774260" w:rsidRDefault="00BB7860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22</w:t>
            </w:r>
          </w:p>
        </w:tc>
        <w:tc>
          <w:tcPr>
            <w:tcW w:w="737" w:type="dxa"/>
            <w:gridSpan w:val="2"/>
          </w:tcPr>
          <w:p w14:paraId="142E4FDC" w14:textId="49BF6973" w:rsidR="00BB7860" w:rsidRPr="4D774260" w:rsidRDefault="00BB7860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22</w:t>
            </w:r>
            <w:r w:rsidR="003C6462" w:rsidRPr="4D774260">
              <w:rPr>
                <w:rFonts w:ascii="Arial" w:eastAsia="Arial" w:hAnsi="Arial" w:cs="Arial"/>
                <w:b/>
                <w:bCs/>
                <w:vertAlign w:val="superscript"/>
              </w:rPr>
              <w:t>1</w:t>
            </w:r>
          </w:p>
        </w:tc>
        <w:tc>
          <w:tcPr>
            <w:tcW w:w="713" w:type="dxa"/>
          </w:tcPr>
          <w:p w14:paraId="4FBA5D93" w14:textId="20284BFD" w:rsidR="00BB7860" w:rsidRPr="005B0592" w:rsidRDefault="00BB7860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eastAsia="es-ES" w:bidi="hi-IN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es-ES" w:bidi="hi-IN"/>
              </w:rPr>
              <w:t>22</w:t>
            </w:r>
            <w:r w:rsidR="003C6462" w:rsidRPr="4D774260">
              <w:rPr>
                <w:rFonts w:ascii="Arial" w:eastAsia="Arial" w:hAnsi="Arial" w:cs="Arial"/>
                <w:b/>
                <w:bCs/>
                <w:vertAlign w:val="superscript"/>
              </w:rPr>
              <w:t>1</w:t>
            </w:r>
          </w:p>
        </w:tc>
        <w:tc>
          <w:tcPr>
            <w:tcW w:w="700" w:type="dxa"/>
            <w:gridSpan w:val="2"/>
          </w:tcPr>
          <w:p w14:paraId="3BA4A226" w14:textId="4AD99ADD" w:rsidR="00BB7860" w:rsidRPr="00186715" w:rsidRDefault="00BB7860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eastAsia="es-ES" w:bidi="hi-IN"/>
              </w:rPr>
            </w:pPr>
            <w:r w:rsidRPr="00186715">
              <w:rPr>
                <w:rFonts w:ascii="Arial" w:eastAsia="Times New Roman" w:hAnsi="Arial" w:cs="Arial"/>
                <w:b/>
                <w:bCs/>
                <w:kern w:val="0"/>
                <w:lang w:eastAsia="es-ES" w:bidi="hi-IN"/>
              </w:rPr>
              <w:t>22</w:t>
            </w:r>
            <w:r w:rsidR="003C6462" w:rsidRPr="00186715">
              <w:rPr>
                <w:rFonts w:ascii="Arial" w:eastAsia="Arial" w:hAnsi="Arial" w:cs="Arial"/>
                <w:b/>
                <w:bCs/>
                <w:vertAlign w:val="superscript"/>
              </w:rPr>
              <w:t>1</w:t>
            </w:r>
          </w:p>
        </w:tc>
        <w:tc>
          <w:tcPr>
            <w:tcW w:w="686" w:type="dxa"/>
          </w:tcPr>
          <w:p w14:paraId="35ED6C2A" w14:textId="4606E200" w:rsidR="00BB7860" w:rsidRPr="00186715" w:rsidRDefault="00BB7860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eastAsia="es-ES" w:bidi="hi-IN"/>
              </w:rPr>
            </w:pPr>
            <w:r w:rsidRPr="00186715">
              <w:rPr>
                <w:rFonts w:ascii="Arial" w:eastAsia="Times New Roman" w:hAnsi="Arial" w:cs="Arial"/>
                <w:b/>
                <w:bCs/>
                <w:kern w:val="0"/>
                <w:lang w:eastAsia="es-ES" w:bidi="hi-IN"/>
              </w:rPr>
              <w:t>22</w:t>
            </w:r>
            <w:r w:rsidR="003C6462" w:rsidRPr="00186715">
              <w:rPr>
                <w:rFonts w:ascii="Arial" w:eastAsia="Arial" w:hAnsi="Arial" w:cs="Arial"/>
                <w:b/>
                <w:bCs/>
                <w:vertAlign w:val="superscript"/>
              </w:rPr>
              <w:t>1</w:t>
            </w:r>
          </w:p>
        </w:tc>
      </w:tr>
      <w:tr w:rsidR="007A00E5" w14:paraId="565FC7E8" w14:textId="77777777" w:rsidTr="00132B7A">
        <w:tc>
          <w:tcPr>
            <w:tcW w:w="1012" w:type="dxa"/>
            <w:vMerge w:val="restart"/>
          </w:tcPr>
          <w:p w14:paraId="5D732F6D" w14:textId="77777777" w:rsidR="00725AC9" w:rsidRDefault="00725AC9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es-ES" w:bidi="hi-IN"/>
              </w:rPr>
            </w:pPr>
          </w:p>
        </w:tc>
        <w:tc>
          <w:tcPr>
            <w:tcW w:w="1010" w:type="dxa"/>
          </w:tcPr>
          <w:p w14:paraId="05FEE02D" w14:textId="77777777" w:rsidR="00725AC9" w:rsidRDefault="00725AC9" w:rsidP="00757853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es-ES" w:bidi="hi-IN"/>
              </w:rPr>
            </w:pPr>
          </w:p>
        </w:tc>
        <w:tc>
          <w:tcPr>
            <w:tcW w:w="4172" w:type="dxa"/>
            <w:gridSpan w:val="9"/>
          </w:tcPr>
          <w:p w14:paraId="17D85F63" w14:textId="798532E8" w:rsidR="00725AC9" w:rsidRDefault="00725AC9" w:rsidP="00757853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es-ES" w:bidi="hi-IN"/>
              </w:rPr>
            </w:pPr>
            <w:r>
              <w:rPr>
                <w:rFonts w:ascii="Arial" w:eastAsia="Times New Roman" w:hAnsi="Arial" w:cs="Arial"/>
                <w:kern w:val="0"/>
                <w:lang w:eastAsia="es-ES" w:bidi="hi-IN"/>
              </w:rPr>
              <w:t>ESO</w:t>
            </w:r>
          </w:p>
        </w:tc>
        <w:tc>
          <w:tcPr>
            <w:tcW w:w="2300" w:type="dxa"/>
            <w:gridSpan w:val="5"/>
          </w:tcPr>
          <w:p w14:paraId="62579E46" w14:textId="724D5484" w:rsidR="00725AC9" w:rsidRDefault="00725AC9" w:rsidP="00E20785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es-ES" w:bidi="hi-IN"/>
              </w:rPr>
            </w:pPr>
            <w:r>
              <w:rPr>
                <w:rFonts w:ascii="Arial" w:eastAsia="Times New Roman" w:hAnsi="Arial" w:cs="Arial"/>
                <w:kern w:val="0"/>
                <w:lang w:eastAsia="es-ES" w:bidi="hi-IN"/>
              </w:rPr>
              <w:t>BACHILLERATO</w:t>
            </w:r>
          </w:p>
        </w:tc>
      </w:tr>
      <w:tr w:rsidR="00553E2E" w14:paraId="1C8D61F5" w14:textId="77777777" w:rsidTr="00132B7A">
        <w:tc>
          <w:tcPr>
            <w:tcW w:w="1012" w:type="dxa"/>
            <w:vMerge/>
          </w:tcPr>
          <w:p w14:paraId="76AF7A86" w14:textId="162E0664" w:rsidR="00725AC9" w:rsidRDefault="00725AC9" w:rsidP="00725AC9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es-ES" w:bidi="hi-IN"/>
              </w:rPr>
            </w:pPr>
          </w:p>
        </w:tc>
        <w:tc>
          <w:tcPr>
            <w:tcW w:w="1010" w:type="dxa"/>
          </w:tcPr>
          <w:p w14:paraId="550A571E" w14:textId="2528201E" w:rsidR="00725AC9" w:rsidRDefault="00725AC9" w:rsidP="00725AC9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s-ES" w:bidi="hi-IN"/>
              </w:rPr>
            </w:pPr>
            <w:r w:rsidRPr="7DE3226F">
              <w:rPr>
                <w:rFonts w:ascii="Arial" w:eastAsia="Times New Roman" w:hAnsi="Arial" w:cs="Arial"/>
                <w:kern w:val="0"/>
                <w:sz w:val="20"/>
                <w:szCs w:val="20"/>
                <w:lang w:eastAsia="es-ES" w:bidi="hi-IN"/>
              </w:rPr>
              <w:t>CURSO</w:t>
            </w:r>
          </w:p>
        </w:tc>
        <w:tc>
          <w:tcPr>
            <w:tcW w:w="1215" w:type="dxa"/>
            <w:gridSpan w:val="2"/>
          </w:tcPr>
          <w:p w14:paraId="44FC5B1E" w14:textId="1DEAD56C" w:rsidR="00725AC9" w:rsidRDefault="00725AC9" w:rsidP="00725AC9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es-ES" w:bidi="hi-IN"/>
              </w:rPr>
            </w:pPr>
            <w:r>
              <w:rPr>
                <w:rFonts w:ascii="Arial" w:eastAsia="Times New Roman" w:hAnsi="Arial" w:cs="Arial"/>
                <w:kern w:val="0"/>
                <w:lang w:eastAsia="es-ES" w:bidi="hi-IN"/>
              </w:rPr>
              <w:t>1</w:t>
            </w:r>
          </w:p>
        </w:tc>
        <w:tc>
          <w:tcPr>
            <w:tcW w:w="934" w:type="dxa"/>
            <w:gridSpan w:val="2"/>
          </w:tcPr>
          <w:p w14:paraId="2040723B" w14:textId="5397A12C" w:rsidR="00725AC9" w:rsidRDefault="00725AC9" w:rsidP="00725AC9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es-ES" w:bidi="hi-IN"/>
              </w:rPr>
            </w:pPr>
            <w:r>
              <w:rPr>
                <w:rFonts w:ascii="Arial" w:eastAsia="Times New Roman" w:hAnsi="Arial" w:cs="Arial"/>
                <w:kern w:val="0"/>
                <w:lang w:eastAsia="es-ES" w:bidi="hi-IN"/>
              </w:rPr>
              <w:t>2</w:t>
            </w:r>
          </w:p>
        </w:tc>
        <w:tc>
          <w:tcPr>
            <w:tcW w:w="1018" w:type="dxa"/>
            <w:gridSpan w:val="3"/>
          </w:tcPr>
          <w:p w14:paraId="636AFD39" w14:textId="7B0F079F" w:rsidR="00725AC9" w:rsidRDefault="00725AC9" w:rsidP="00725AC9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es-ES" w:bidi="hi-IN"/>
              </w:rPr>
            </w:pPr>
            <w:r>
              <w:rPr>
                <w:rFonts w:ascii="Arial" w:eastAsia="Times New Roman" w:hAnsi="Arial" w:cs="Arial"/>
                <w:kern w:val="0"/>
                <w:lang w:eastAsia="es-ES" w:bidi="hi-IN"/>
              </w:rPr>
              <w:t>3</w:t>
            </w:r>
          </w:p>
        </w:tc>
        <w:tc>
          <w:tcPr>
            <w:tcW w:w="1005" w:type="dxa"/>
            <w:gridSpan w:val="2"/>
          </w:tcPr>
          <w:p w14:paraId="1A8171F7" w14:textId="0AA45B85" w:rsidR="00725AC9" w:rsidRDefault="00725AC9" w:rsidP="00725AC9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es-ES" w:bidi="hi-IN"/>
              </w:rPr>
            </w:pPr>
            <w:r>
              <w:rPr>
                <w:rFonts w:ascii="Arial" w:eastAsia="Times New Roman" w:hAnsi="Arial" w:cs="Arial"/>
                <w:kern w:val="0"/>
                <w:lang w:eastAsia="es-ES" w:bidi="hi-IN"/>
              </w:rPr>
              <w:t>4</w:t>
            </w:r>
          </w:p>
        </w:tc>
        <w:tc>
          <w:tcPr>
            <w:tcW w:w="1205" w:type="dxa"/>
            <w:gridSpan w:val="3"/>
          </w:tcPr>
          <w:p w14:paraId="72FDC6AD" w14:textId="5E57C16D" w:rsidR="00725AC9" w:rsidRDefault="00725AC9" w:rsidP="00725AC9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es-ES" w:bidi="hi-IN"/>
              </w:rPr>
            </w:pPr>
            <w:r>
              <w:rPr>
                <w:rFonts w:ascii="Arial" w:eastAsia="Times New Roman" w:hAnsi="Arial" w:cs="Arial"/>
                <w:kern w:val="0"/>
                <w:lang w:eastAsia="es-ES" w:bidi="hi-IN"/>
              </w:rPr>
              <w:t>1</w:t>
            </w:r>
          </w:p>
        </w:tc>
        <w:tc>
          <w:tcPr>
            <w:tcW w:w="1095" w:type="dxa"/>
            <w:gridSpan w:val="2"/>
          </w:tcPr>
          <w:p w14:paraId="0CBBD2A9" w14:textId="67A450B5" w:rsidR="00725AC9" w:rsidRDefault="00725AC9" w:rsidP="00725AC9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es-ES" w:bidi="hi-IN"/>
              </w:rPr>
            </w:pPr>
            <w:r>
              <w:rPr>
                <w:rFonts w:ascii="Arial" w:eastAsia="Times New Roman" w:hAnsi="Arial" w:cs="Arial"/>
                <w:kern w:val="0"/>
                <w:lang w:eastAsia="es-ES" w:bidi="hi-IN"/>
              </w:rPr>
              <w:t>2</w:t>
            </w:r>
          </w:p>
        </w:tc>
      </w:tr>
      <w:tr w:rsidR="007A00E5" w14:paraId="6BA0811C" w14:textId="77777777" w:rsidTr="00132B7A">
        <w:tc>
          <w:tcPr>
            <w:tcW w:w="1012" w:type="dxa"/>
            <w:vMerge/>
          </w:tcPr>
          <w:p w14:paraId="7E8E46B3" w14:textId="77777777" w:rsidR="00FF3B26" w:rsidRDefault="00FF3B26" w:rsidP="00725AC9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es-ES" w:bidi="hi-IN"/>
              </w:rPr>
            </w:pPr>
          </w:p>
        </w:tc>
        <w:tc>
          <w:tcPr>
            <w:tcW w:w="1010" w:type="dxa"/>
          </w:tcPr>
          <w:p w14:paraId="333B3312" w14:textId="2629BF27" w:rsidR="00FF3B26" w:rsidRDefault="00FF3B26" w:rsidP="00725AC9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es-ES" w:bidi="hi-IN"/>
              </w:rPr>
            </w:pPr>
            <w:r>
              <w:rPr>
                <w:rFonts w:ascii="Arial" w:eastAsia="Times New Roman" w:hAnsi="Arial" w:cs="Arial"/>
                <w:kern w:val="0"/>
                <w:lang w:eastAsia="es-ES" w:bidi="hi-IN"/>
              </w:rPr>
              <w:t>27/28</w:t>
            </w:r>
          </w:p>
        </w:tc>
        <w:tc>
          <w:tcPr>
            <w:tcW w:w="1215" w:type="dxa"/>
            <w:gridSpan w:val="2"/>
          </w:tcPr>
          <w:p w14:paraId="0122FEB4" w14:textId="39C56D96" w:rsidR="00FF3B26" w:rsidRDefault="00B16661" w:rsidP="00725AC9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eastAsia="es-ES" w:bidi="hi-IN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es-ES" w:bidi="hi-IN"/>
              </w:rPr>
              <w:t>28</w:t>
            </w:r>
          </w:p>
        </w:tc>
        <w:tc>
          <w:tcPr>
            <w:tcW w:w="934" w:type="dxa"/>
            <w:gridSpan w:val="2"/>
          </w:tcPr>
          <w:p w14:paraId="3691E59B" w14:textId="4B6A8EA6" w:rsidR="00FF3B26" w:rsidRDefault="00686EFA" w:rsidP="00725AC9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es-ES" w:bidi="hi-IN"/>
              </w:rPr>
            </w:pPr>
            <w:r>
              <w:rPr>
                <w:rFonts w:ascii="Arial" w:eastAsia="Times New Roman" w:hAnsi="Arial" w:cs="Arial"/>
                <w:kern w:val="0"/>
                <w:lang w:eastAsia="es-ES" w:bidi="hi-IN"/>
              </w:rPr>
              <w:t>30</w:t>
            </w:r>
          </w:p>
        </w:tc>
        <w:tc>
          <w:tcPr>
            <w:tcW w:w="1018" w:type="dxa"/>
            <w:gridSpan w:val="3"/>
          </w:tcPr>
          <w:p w14:paraId="16223737" w14:textId="62FF82D7" w:rsidR="00FF3B26" w:rsidRDefault="00686EFA" w:rsidP="00725AC9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es-ES" w:bidi="hi-IN"/>
              </w:rPr>
            </w:pPr>
            <w:r>
              <w:rPr>
                <w:rFonts w:ascii="Arial" w:eastAsia="Times New Roman" w:hAnsi="Arial" w:cs="Arial"/>
                <w:kern w:val="0"/>
                <w:lang w:eastAsia="es-ES" w:bidi="hi-IN"/>
              </w:rPr>
              <w:t>30</w:t>
            </w:r>
          </w:p>
        </w:tc>
        <w:tc>
          <w:tcPr>
            <w:tcW w:w="1005" w:type="dxa"/>
            <w:gridSpan w:val="2"/>
          </w:tcPr>
          <w:p w14:paraId="39ACF7FF" w14:textId="06E11243" w:rsidR="00FF3B26" w:rsidRDefault="00686EFA" w:rsidP="00725AC9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es-ES" w:bidi="hi-IN"/>
              </w:rPr>
            </w:pPr>
            <w:r>
              <w:rPr>
                <w:rFonts w:ascii="Arial" w:eastAsia="Times New Roman" w:hAnsi="Arial" w:cs="Arial"/>
                <w:kern w:val="0"/>
                <w:lang w:eastAsia="es-ES" w:bidi="hi-IN"/>
              </w:rPr>
              <w:t>30</w:t>
            </w:r>
          </w:p>
        </w:tc>
        <w:tc>
          <w:tcPr>
            <w:tcW w:w="1205" w:type="dxa"/>
            <w:gridSpan w:val="3"/>
          </w:tcPr>
          <w:p w14:paraId="3BB2C243" w14:textId="5A4E9DB3" w:rsidR="00FF3B26" w:rsidRDefault="00D6034D" w:rsidP="00725AC9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es-ES" w:bidi="hi-IN"/>
              </w:rPr>
            </w:pPr>
            <w:r>
              <w:rPr>
                <w:rFonts w:ascii="Arial" w:eastAsia="Times New Roman" w:hAnsi="Arial" w:cs="Arial"/>
                <w:kern w:val="0"/>
                <w:lang w:eastAsia="es-ES" w:bidi="hi-IN"/>
              </w:rPr>
              <w:t>35</w:t>
            </w:r>
          </w:p>
        </w:tc>
        <w:tc>
          <w:tcPr>
            <w:tcW w:w="1095" w:type="dxa"/>
            <w:gridSpan w:val="2"/>
          </w:tcPr>
          <w:p w14:paraId="53D348E6" w14:textId="712F1267" w:rsidR="00FF3B26" w:rsidRDefault="00D6034D" w:rsidP="00725AC9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es-ES" w:bidi="hi-IN"/>
              </w:rPr>
            </w:pPr>
            <w:r>
              <w:rPr>
                <w:rFonts w:ascii="Arial" w:eastAsia="Times New Roman" w:hAnsi="Arial" w:cs="Arial"/>
                <w:kern w:val="0"/>
                <w:lang w:eastAsia="es-ES" w:bidi="hi-IN"/>
              </w:rPr>
              <w:t>35</w:t>
            </w:r>
          </w:p>
        </w:tc>
      </w:tr>
      <w:tr w:rsidR="00553E2E" w14:paraId="51D59A36" w14:textId="77777777" w:rsidTr="00132B7A">
        <w:tc>
          <w:tcPr>
            <w:tcW w:w="1012" w:type="dxa"/>
            <w:vMerge/>
          </w:tcPr>
          <w:p w14:paraId="4C824114" w14:textId="7EB7EA8A" w:rsidR="00725AC9" w:rsidRDefault="00725AC9" w:rsidP="00725AC9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es-ES" w:bidi="hi-IN"/>
              </w:rPr>
            </w:pPr>
          </w:p>
        </w:tc>
        <w:tc>
          <w:tcPr>
            <w:tcW w:w="1010" w:type="dxa"/>
          </w:tcPr>
          <w:p w14:paraId="52E83674" w14:textId="0F64D766" w:rsidR="00725AC9" w:rsidRDefault="00725AC9" w:rsidP="00725AC9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es-ES" w:bidi="hi-IN"/>
              </w:rPr>
            </w:pPr>
            <w:r>
              <w:rPr>
                <w:rFonts w:ascii="Arial" w:eastAsia="Times New Roman" w:hAnsi="Arial" w:cs="Arial"/>
                <w:kern w:val="0"/>
                <w:lang w:eastAsia="es-ES" w:bidi="hi-IN"/>
              </w:rPr>
              <w:t>28/29</w:t>
            </w:r>
          </w:p>
        </w:tc>
        <w:tc>
          <w:tcPr>
            <w:tcW w:w="1215" w:type="dxa"/>
            <w:gridSpan w:val="2"/>
          </w:tcPr>
          <w:p w14:paraId="3C078265" w14:textId="151AC4E9" w:rsidR="00725AC9" w:rsidRPr="009B33FA" w:rsidRDefault="00F70886" w:rsidP="00725AC9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eastAsia="es-ES" w:bidi="hi-IN"/>
              </w:rPr>
            </w:pPr>
            <w:r>
              <w:rPr>
                <w:rFonts w:ascii="Arial" w:eastAsia="Arial" w:hAnsi="Arial" w:cs="Arial"/>
                <w:b/>
                <w:bCs/>
              </w:rPr>
              <w:t>25</w:t>
            </w:r>
            <w:r w:rsidRPr="4D774260">
              <w:rPr>
                <w:rFonts w:ascii="Arial" w:eastAsia="Arial" w:hAnsi="Arial" w:cs="Arial"/>
                <w:b/>
                <w:bCs/>
                <w:vertAlign w:val="superscript"/>
              </w:rPr>
              <w:t>1</w:t>
            </w:r>
          </w:p>
        </w:tc>
        <w:tc>
          <w:tcPr>
            <w:tcW w:w="934" w:type="dxa"/>
            <w:gridSpan w:val="2"/>
          </w:tcPr>
          <w:p w14:paraId="07222646" w14:textId="17654966" w:rsidR="00725AC9" w:rsidRPr="00CC370E" w:rsidRDefault="000C43C9" w:rsidP="00725AC9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eastAsia="es-ES" w:bidi="hi-IN"/>
              </w:rPr>
            </w:pPr>
            <w:r w:rsidRPr="00CC370E">
              <w:rPr>
                <w:rFonts w:ascii="Arial" w:eastAsia="Times New Roman" w:hAnsi="Arial" w:cs="Arial"/>
                <w:b/>
                <w:bCs/>
                <w:kern w:val="0"/>
                <w:lang w:eastAsia="es-ES" w:bidi="hi-IN"/>
              </w:rPr>
              <w:t>28</w:t>
            </w:r>
          </w:p>
        </w:tc>
        <w:tc>
          <w:tcPr>
            <w:tcW w:w="1018" w:type="dxa"/>
            <w:gridSpan w:val="3"/>
          </w:tcPr>
          <w:p w14:paraId="44230D24" w14:textId="58C61DF0" w:rsidR="00725AC9" w:rsidRDefault="00725AC9" w:rsidP="00725AC9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es-ES" w:bidi="hi-IN"/>
              </w:rPr>
            </w:pPr>
            <w:r>
              <w:rPr>
                <w:rFonts w:ascii="Arial" w:eastAsia="Times New Roman" w:hAnsi="Arial" w:cs="Arial"/>
                <w:kern w:val="0"/>
                <w:lang w:eastAsia="es-ES" w:bidi="hi-IN"/>
              </w:rPr>
              <w:t>30</w:t>
            </w:r>
          </w:p>
        </w:tc>
        <w:tc>
          <w:tcPr>
            <w:tcW w:w="1005" w:type="dxa"/>
            <w:gridSpan w:val="2"/>
          </w:tcPr>
          <w:p w14:paraId="0FBC0362" w14:textId="54443609" w:rsidR="00725AC9" w:rsidRDefault="00725AC9" w:rsidP="00725AC9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es-ES" w:bidi="hi-IN"/>
              </w:rPr>
            </w:pPr>
            <w:r>
              <w:rPr>
                <w:rFonts w:ascii="Arial" w:eastAsia="Times New Roman" w:hAnsi="Arial" w:cs="Arial"/>
                <w:kern w:val="0"/>
                <w:lang w:eastAsia="es-ES" w:bidi="hi-IN"/>
              </w:rPr>
              <w:t>30</w:t>
            </w:r>
          </w:p>
        </w:tc>
        <w:tc>
          <w:tcPr>
            <w:tcW w:w="1205" w:type="dxa"/>
            <w:gridSpan w:val="3"/>
          </w:tcPr>
          <w:p w14:paraId="3ADA9042" w14:textId="7D241AF8" w:rsidR="00725AC9" w:rsidRPr="00B311FE" w:rsidRDefault="00B311FE" w:rsidP="00725AC9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eastAsia="es-ES" w:bidi="hi-IN"/>
              </w:rPr>
            </w:pPr>
            <w:r w:rsidRPr="00B311FE">
              <w:rPr>
                <w:rFonts w:ascii="Arial" w:eastAsia="Times New Roman" w:hAnsi="Arial" w:cs="Arial"/>
                <w:b/>
                <w:bCs/>
                <w:kern w:val="0"/>
                <w:lang w:eastAsia="es-ES" w:bidi="hi-IN"/>
              </w:rPr>
              <w:t>34</w:t>
            </w:r>
          </w:p>
        </w:tc>
        <w:tc>
          <w:tcPr>
            <w:tcW w:w="1095" w:type="dxa"/>
            <w:gridSpan w:val="2"/>
          </w:tcPr>
          <w:p w14:paraId="6DDCFCA8" w14:textId="36BFAEB2" w:rsidR="00725AC9" w:rsidRDefault="00725AC9" w:rsidP="00725AC9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es-ES" w:bidi="hi-IN"/>
              </w:rPr>
            </w:pPr>
            <w:r>
              <w:rPr>
                <w:rFonts w:ascii="Arial" w:eastAsia="Times New Roman" w:hAnsi="Arial" w:cs="Arial"/>
                <w:kern w:val="0"/>
                <w:lang w:eastAsia="es-ES" w:bidi="hi-IN"/>
              </w:rPr>
              <w:t>35</w:t>
            </w:r>
          </w:p>
        </w:tc>
      </w:tr>
      <w:tr w:rsidR="00553E2E" w14:paraId="493FBEAE" w14:textId="77777777" w:rsidTr="00132B7A">
        <w:tc>
          <w:tcPr>
            <w:tcW w:w="1012" w:type="dxa"/>
            <w:vMerge/>
          </w:tcPr>
          <w:p w14:paraId="54F83FE0" w14:textId="70ADA385" w:rsidR="00725AC9" w:rsidRDefault="00725AC9" w:rsidP="00725AC9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es-ES" w:bidi="hi-IN"/>
              </w:rPr>
            </w:pPr>
          </w:p>
        </w:tc>
        <w:tc>
          <w:tcPr>
            <w:tcW w:w="1010" w:type="dxa"/>
          </w:tcPr>
          <w:p w14:paraId="456DB4DB" w14:textId="2AA815E2" w:rsidR="00725AC9" w:rsidRDefault="00725AC9" w:rsidP="00725AC9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es-ES" w:bidi="hi-IN"/>
              </w:rPr>
            </w:pPr>
            <w:r>
              <w:rPr>
                <w:rFonts w:ascii="Arial" w:eastAsia="Times New Roman" w:hAnsi="Arial" w:cs="Arial"/>
                <w:kern w:val="0"/>
                <w:lang w:eastAsia="es-ES" w:bidi="hi-IN"/>
              </w:rPr>
              <w:t>29/30</w:t>
            </w:r>
          </w:p>
        </w:tc>
        <w:tc>
          <w:tcPr>
            <w:tcW w:w="1215" w:type="dxa"/>
            <w:gridSpan w:val="2"/>
          </w:tcPr>
          <w:p w14:paraId="52B75F39" w14:textId="66746E00" w:rsidR="00725AC9" w:rsidRPr="009B33FA" w:rsidRDefault="00CC370E" w:rsidP="00725AC9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eastAsia="es-ES" w:bidi="hi-IN"/>
              </w:rPr>
            </w:pPr>
            <w:r>
              <w:rPr>
                <w:rFonts w:ascii="Arial" w:eastAsia="Arial" w:hAnsi="Arial" w:cs="Arial"/>
                <w:b/>
                <w:bCs/>
              </w:rPr>
              <w:t>25</w:t>
            </w:r>
            <w:r w:rsidRPr="4D774260">
              <w:rPr>
                <w:rFonts w:ascii="Arial" w:eastAsia="Arial" w:hAnsi="Arial" w:cs="Arial"/>
                <w:b/>
                <w:bCs/>
                <w:vertAlign w:val="superscript"/>
              </w:rPr>
              <w:t>1</w:t>
            </w:r>
          </w:p>
        </w:tc>
        <w:tc>
          <w:tcPr>
            <w:tcW w:w="934" w:type="dxa"/>
            <w:gridSpan w:val="2"/>
          </w:tcPr>
          <w:p w14:paraId="5FCCE84B" w14:textId="65F801B3" w:rsidR="00725AC9" w:rsidRPr="009B33FA" w:rsidRDefault="00271444" w:rsidP="00725AC9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eastAsia="es-ES" w:bidi="hi-IN"/>
              </w:rPr>
            </w:pPr>
            <w:r>
              <w:rPr>
                <w:rFonts w:ascii="Arial" w:eastAsia="Arial" w:hAnsi="Arial" w:cs="Arial"/>
                <w:b/>
                <w:bCs/>
              </w:rPr>
              <w:t>25</w:t>
            </w:r>
            <w:r w:rsidRPr="4D774260">
              <w:rPr>
                <w:rFonts w:ascii="Arial" w:eastAsia="Arial" w:hAnsi="Arial" w:cs="Arial"/>
                <w:b/>
                <w:bCs/>
                <w:vertAlign w:val="superscript"/>
              </w:rPr>
              <w:t>1</w:t>
            </w:r>
          </w:p>
        </w:tc>
        <w:tc>
          <w:tcPr>
            <w:tcW w:w="1018" w:type="dxa"/>
            <w:gridSpan w:val="3"/>
          </w:tcPr>
          <w:p w14:paraId="52F8763D" w14:textId="1DFA8A77" w:rsidR="00725AC9" w:rsidRPr="00CC370E" w:rsidRDefault="00086FCB" w:rsidP="00725AC9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eastAsia="es-ES" w:bidi="hi-IN"/>
              </w:rPr>
            </w:pPr>
            <w:r w:rsidRPr="00CC370E">
              <w:rPr>
                <w:rFonts w:ascii="Arial" w:eastAsia="Times New Roman" w:hAnsi="Arial" w:cs="Arial"/>
                <w:b/>
                <w:bCs/>
                <w:kern w:val="0"/>
                <w:lang w:eastAsia="es-ES" w:bidi="hi-IN"/>
              </w:rPr>
              <w:t>28</w:t>
            </w:r>
          </w:p>
        </w:tc>
        <w:tc>
          <w:tcPr>
            <w:tcW w:w="1005" w:type="dxa"/>
            <w:gridSpan w:val="2"/>
          </w:tcPr>
          <w:p w14:paraId="20DCD8B4" w14:textId="54647F65" w:rsidR="00725AC9" w:rsidRDefault="00725AC9" w:rsidP="00725AC9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es-ES" w:bidi="hi-IN"/>
              </w:rPr>
            </w:pPr>
            <w:r>
              <w:rPr>
                <w:rFonts w:ascii="Arial" w:eastAsia="Times New Roman" w:hAnsi="Arial" w:cs="Arial"/>
                <w:kern w:val="0"/>
                <w:lang w:eastAsia="es-ES" w:bidi="hi-IN"/>
              </w:rPr>
              <w:t>30</w:t>
            </w:r>
          </w:p>
        </w:tc>
        <w:tc>
          <w:tcPr>
            <w:tcW w:w="1205" w:type="dxa"/>
            <w:gridSpan w:val="3"/>
          </w:tcPr>
          <w:p w14:paraId="5372435C" w14:textId="73B1213A" w:rsidR="00725AC9" w:rsidRPr="009B33FA" w:rsidRDefault="00725AC9" w:rsidP="00725AC9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eastAsia="es-ES" w:bidi="hi-IN"/>
              </w:rPr>
            </w:pPr>
            <w:r w:rsidRPr="009B33FA">
              <w:rPr>
                <w:rFonts w:ascii="Arial" w:eastAsia="Times New Roman" w:hAnsi="Arial" w:cs="Arial"/>
                <w:b/>
                <w:bCs/>
                <w:kern w:val="0"/>
                <w:lang w:eastAsia="es-ES" w:bidi="hi-IN"/>
              </w:rPr>
              <w:t>3</w:t>
            </w:r>
            <w:r w:rsidR="00D80435">
              <w:rPr>
                <w:rFonts w:ascii="Arial" w:eastAsia="Times New Roman" w:hAnsi="Arial" w:cs="Arial"/>
                <w:b/>
                <w:bCs/>
                <w:kern w:val="0"/>
                <w:lang w:eastAsia="es-ES" w:bidi="hi-IN"/>
              </w:rPr>
              <w:t>3</w:t>
            </w:r>
          </w:p>
        </w:tc>
        <w:tc>
          <w:tcPr>
            <w:tcW w:w="1095" w:type="dxa"/>
            <w:gridSpan w:val="2"/>
          </w:tcPr>
          <w:p w14:paraId="618F15AF" w14:textId="64EAE262" w:rsidR="00725AC9" w:rsidRDefault="00725AC9" w:rsidP="00725AC9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lang w:eastAsia="es-ES" w:bidi="hi-IN"/>
              </w:rPr>
            </w:pPr>
            <w:r w:rsidRPr="30875753">
              <w:rPr>
                <w:rFonts w:ascii="Arial" w:eastAsia="Times New Roman" w:hAnsi="Arial" w:cs="Arial"/>
                <w:b/>
                <w:kern w:val="0"/>
                <w:lang w:eastAsia="es-ES" w:bidi="hi-IN"/>
              </w:rPr>
              <w:t>3</w:t>
            </w:r>
            <w:r w:rsidR="00D80435" w:rsidRPr="30875753">
              <w:rPr>
                <w:rFonts w:ascii="Arial" w:eastAsia="Times New Roman" w:hAnsi="Arial" w:cs="Arial"/>
                <w:b/>
                <w:kern w:val="0"/>
                <w:lang w:eastAsia="es-ES" w:bidi="hi-IN"/>
              </w:rPr>
              <w:t>4</w:t>
            </w:r>
          </w:p>
        </w:tc>
      </w:tr>
      <w:tr w:rsidR="00553E2E" w14:paraId="6E3E7063" w14:textId="77777777" w:rsidTr="00132B7A">
        <w:tc>
          <w:tcPr>
            <w:tcW w:w="1012" w:type="dxa"/>
            <w:vMerge/>
          </w:tcPr>
          <w:p w14:paraId="57E5A564" w14:textId="50671B07" w:rsidR="00725AC9" w:rsidRDefault="00725AC9" w:rsidP="00725AC9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es-ES" w:bidi="hi-IN"/>
              </w:rPr>
            </w:pPr>
          </w:p>
        </w:tc>
        <w:tc>
          <w:tcPr>
            <w:tcW w:w="1010" w:type="dxa"/>
          </w:tcPr>
          <w:p w14:paraId="0C63ED07" w14:textId="0D5C50ED" w:rsidR="00725AC9" w:rsidRDefault="00725AC9" w:rsidP="00725AC9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es-ES" w:bidi="hi-IN"/>
              </w:rPr>
            </w:pPr>
            <w:r>
              <w:rPr>
                <w:rFonts w:ascii="Arial" w:eastAsia="Times New Roman" w:hAnsi="Arial" w:cs="Arial"/>
                <w:kern w:val="0"/>
                <w:lang w:eastAsia="es-ES" w:bidi="hi-IN"/>
              </w:rPr>
              <w:t>30/31</w:t>
            </w:r>
          </w:p>
        </w:tc>
        <w:tc>
          <w:tcPr>
            <w:tcW w:w="1215" w:type="dxa"/>
            <w:gridSpan w:val="2"/>
          </w:tcPr>
          <w:p w14:paraId="2006C991" w14:textId="248F7719" w:rsidR="00725AC9" w:rsidRPr="009B33FA" w:rsidRDefault="00CC370E" w:rsidP="00725AC9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eastAsia="es-ES" w:bidi="hi-IN"/>
              </w:rPr>
            </w:pPr>
            <w:r>
              <w:rPr>
                <w:rFonts w:ascii="Arial" w:eastAsia="Arial" w:hAnsi="Arial" w:cs="Arial"/>
                <w:b/>
                <w:bCs/>
              </w:rPr>
              <w:t>25</w:t>
            </w:r>
            <w:r w:rsidRPr="4D774260">
              <w:rPr>
                <w:rFonts w:ascii="Arial" w:eastAsia="Arial" w:hAnsi="Arial" w:cs="Arial"/>
                <w:b/>
                <w:bCs/>
                <w:vertAlign w:val="superscript"/>
              </w:rPr>
              <w:t>1</w:t>
            </w:r>
          </w:p>
        </w:tc>
        <w:tc>
          <w:tcPr>
            <w:tcW w:w="934" w:type="dxa"/>
            <w:gridSpan w:val="2"/>
          </w:tcPr>
          <w:p w14:paraId="3F6F8A28" w14:textId="1B5917AF" w:rsidR="00725AC9" w:rsidRPr="009B33FA" w:rsidRDefault="00940330" w:rsidP="00725AC9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eastAsia="es-ES" w:bidi="hi-IN"/>
              </w:rPr>
            </w:pPr>
            <w:r>
              <w:rPr>
                <w:rFonts w:ascii="Arial" w:eastAsia="Arial" w:hAnsi="Arial" w:cs="Arial"/>
                <w:b/>
                <w:bCs/>
              </w:rPr>
              <w:t>25</w:t>
            </w:r>
            <w:r w:rsidRPr="4D774260">
              <w:rPr>
                <w:rFonts w:ascii="Arial" w:eastAsia="Arial" w:hAnsi="Arial" w:cs="Arial"/>
                <w:b/>
                <w:bCs/>
                <w:vertAlign w:val="superscript"/>
              </w:rPr>
              <w:t>1</w:t>
            </w:r>
          </w:p>
        </w:tc>
        <w:tc>
          <w:tcPr>
            <w:tcW w:w="1018" w:type="dxa"/>
            <w:gridSpan w:val="3"/>
          </w:tcPr>
          <w:p w14:paraId="3513E923" w14:textId="34D09337" w:rsidR="00725AC9" w:rsidRPr="009B33FA" w:rsidRDefault="00CC370E" w:rsidP="00725AC9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eastAsia="es-ES" w:bidi="hi-IN"/>
              </w:rPr>
            </w:pPr>
            <w:r>
              <w:rPr>
                <w:rFonts w:ascii="Arial" w:eastAsia="Arial" w:hAnsi="Arial" w:cs="Arial"/>
                <w:b/>
                <w:bCs/>
              </w:rPr>
              <w:t>25</w:t>
            </w:r>
            <w:r w:rsidRPr="4D774260">
              <w:rPr>
                <w:rFonts w:ascii="Arial" w:eastAsia="Arial" w:hAnsi="Arial" w:cs="Arial"/>
                <w:b/>
                <w:bCs/>
                <w:vertAlign w:val="superscript"/>
              </w:rPr>
              <w:t>1</w:t>
            </w:r>
          </w:p>
        </w:tc>
        <w:tc>
          <w:tcPr>
            <w:tcW w:w="1005" w:type="dxa"/>
            <w:gridSpan w:val="2"/>
          </w:tcPr>
          <w:p w14:paraId="57E3BDED" w14:textId="738EA200" w:rsidR="00725AC9" w:rsidRPr="0008060F" w:rsidRDefault="00493031" w:rsidP="00725AC9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eastAsia="es-ES" w:bidi="hi-IN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es-ES" w:bidi="hi-IN"/>
              </w:rPr>
              <w:t>28</w:t>
            </w:r>
          </w:p>
        </w:tc>
        <w:tc>
          <w:tcPr>
            <w:tcW w:w="1205" w:type="dxa"/>
            <w:gridSpan w:val="3"/>
          </w:tcPr>
          <w:p w14:paraId="56FA219C" w14:textId="57A9E2AC" w:rsidR="00725AC9" w:rsidRPr="009B33FA" w:rsidRDefault="00725AC9" w:rsidP="00725AC9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eastAsia="es-ES" w:bidi="hi-IN"/>
              </w:rPr>
            </w:pPr>
            <w:r w:rsidRPr="009B33FA">
              <w:rPr>
                <w:rFonts w:ascii="Arial" w:eastAsia="Times New Roman" w:hAnsi="Arial" w:cs="Arial"/>
                <w:b/>
                <w:bCs/>
                <w:kern w:val="0"/>
                <w:lang w:eastAsia="es-ES" w:bidi="hi-IN"/>
              </w:rPr>
              <w:t>3</w:t>
            </w:r>
            <w:r w:rsidR="0020453A">
              <w:rPr>
                <w:rFonts w:ascii="Arial" w:eastAsia="Times New Roman" w:hAnsi="Arial" w:cs="Arial"/>
                <w:b/>
                <w:bCs/>
                <w:kern w:val="0"/>
                <w:lang w:eastAsia="es-ES" w:bidi="hi-IN"/>
              </w:rPr>
              <w:t>2</w:t>
            </w:r>
          </w:p>
        </w:tc>
        <w:tc>
          <w:tcPr>
            <w:tcW w:w="1095" w:type="dxa"/>
            <w:gridSpan w:val="2"/>
          </w:tcPr>
          <w:p w14:paraId="54E848D2" w14:textId="418BE76C" w:rsidR="00725AC9" w:rsidRPr="009B33FA" w:rsidRDefault="00725AC9" w:rsidP="00725AC9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eastAsia="es-ES" w:bidi="hi-IN"/>
              </w:rPr>
            </w:pPr>
            <w:r w:rsidRPr="009B33FA">
              <w:rPr>
                <w:rFonts w:ascii="Arial" w:eastAsia="Times New Roman" w:hAnsi="Arial" w:cs="Arial"/>
                <w:b/>
                <w:bCs/>
                <w:kern w:val="0"/>
                <w:lang w:eastAsia="es-ES" w:bidi="hi-IN"/>
              </w:rPr>
              <w:t>3</w:t>
            </w:r>
            <w:r w:rsidR="00D92D8B">
              <w:rPr>
                <w:rFonts w:ascii="Arial" w:eastAsia="Times New Roman" w:hAnsi="Arial" w:cs="Arial"/>
                <w:b/>
                <w:bCs/>
                <w:kern w:val="0"/>
                <w:lang w:eastAsia="es-ES" w:bidi="hi-IN"/>
              </w:rPr>
              <w:t>3</w:t>
            </w:r>
          </w:p>
        </w:tc>
      </w:tr>
      <w:tr w:rsidR="00553E2E" w14:paraId="645A9B29" w14:textId="77777777" w:rsidTr="00132B7A">
        <w:tc>
          <w:tcPr>
            <w:tcW w:w="1012" w:type="dxa"/>
            <w:vMerge/>
          </w:tcPr>
          <w:p w14:paraId="5813FC71" w14:textId="1E84C32C" w:rsidR="00725AC9" w:rsidRDefault="00725AC9" w:rsidP="00725AC9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es-ES" w:bidi="hi-IN"/>
              </w:rPr>
            </w:pPr>
          </w:p>
        </w:tc>
        <w:tc>
          <w:tcPr>
            <w:tcW w:w="1010" w:type="dxa"/>
          </w:tcPr>
          <w:p w14:paraId="4CE36786" w14:textId="3D813F41" w:rsidR="00725AC9" w:rsidRPr="00A0355C" w:rsidRDefault="00725AC9" w:rsidP="00725AC9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eastAsia="es-ES" w:bidi="hi-IN"/>
              </w:rPr>
            </w:pPr>
            <w:r w:rsidRPr="00A0355C">
              <w:rPr>
                <w:rFonts w:ascii="Arial" w:eastAsia="Times New Roman" w:hAnsi="Arial" w:cs="Arial"/>
                <w:b/>
                <w:bCs/>
                <w:kern w:val="0"/>
                <w:lang w:eastAsia="es-ES" w:bidi="hi-IN"/>
              </w:rPr>
              <w:t>31/32</w:t>
            </w:r>
            <w:r w:rsidR="00A0355C" w:rsidRPr="00A0355C">
              <w:rPr>
                <w:rFonts w:ascii="Arial" w:eastAsia="Times New Roman" w:hAnsi="Arial" w:cs="Arial"/>
                <w:b/>
                <w:bCs/>
                <w:kern w:val="0"/>
                <w:lang w:eastAsia="es-ES" w:bidi="hi-IN"/>
              </w:rPr>
              <w:t>**</w:t>
            </w:r>
          </w:p>
        </w:tc>
        <w:tc>
          <w:tcPr>
            <w:tcW w:w="1215" w:type="dxa"/>
            <w:gridSpan w:val="2"/>
          </w:tcPr>
          <w:p w14:paraId="11C85917" w14:textId="7CEDB685" w:rsidR="00725AC9" w:rsidRPr="009B33FA" w:rsidRDefault="009F76DD" w:rsidP="00725AC9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eastAsia="es-ES" w:bidi="hi-IN"/>
              </w:rPr>
            </w:pPr>
            <w:r>
              <w:rPr>
                <w:rFonts w:ascii="Arial" w:eastAsia="Arial" w:hAnsi="Arial" w:cs="Arial"/>
                <w:b/>
                <w:bCs/>
              </w:rPr>
              <w:t>25</w:t>
            </w:r>
            <w:r w:rsidRPr="4D774260">
              <w:rPr>
                <w:rFonts w:ascii="Arial" w:eastAsia="Arial" w:hAnsi="Arial" w:cs="Arial"/>
                <w:b/>
                <w:bCs/>
                <w:vertAlign w:val="superscript"/>
              </w:rPr>
              <w:t>1</w:t>
            </w:r>
          </w:p>
        </w:tc>
        <w:tc>
          <w:tcPr>
            <w:tcW w:w="934" w:type="dxa"/>
            <w:gridSpan w:val="2"/>
          </w:tcPr>
          <w:p w14:paraId="4E0E7942" w14:textId="1587E069" w:rsidR="00725AC9" w:rsidRPr="009B33FA" w:rsidRDefault="00940330" w:rsidP="00725AC9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eastAsia="es-ES" w:bidi="hi-IN"/>
              </w:rPr>
            </w:pPr>
            <w:r>
              <w:rPr>
                <w:rFonts w:ascii="Arial" w:eastAsia="Arial" w:hAnsi="Arial" w:cs="Arial"/>
                <w:b/>
                <w:bCs/>
              </w:rPr>
              <w:t>25</w:t>
            </w:r>
            <w:r w:rsidRPr="4D774260">
              <w:rPr>
                <w:rFonts w:ascii="Arial" w:eastAsia="Arial" w:hAnsi="Arial" w:cs="Arial"/>
                <w:b/>
                <w:bCs/>
                <w:vertAlign w:val="superscript"/>
              </w:rPr>
              <w:t>1</w:t>
            </w:r>
          </w:p>
        </w:tc>
        <w:tc>
          <w:tcPr>
            <w:tcW w:w="1018" w:type="dxa"/>
            <w:gridSpan w:val="3"/>
          </w:tcPr>
          <w:p w14:paraId="1C4EB1C5" w14:textId="5F6D7EBA" w:rsidR="00725AC9" w:rsidRPr="009B33FA" w:rsidRDefault="00940330" w:rsidP="00725AC9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eastAsia="es-ES" w:bidi="hi-IN"/>
              </w:rPr>
            </w:pPr>
            <w:r>
              <w:rPr>
                <w:rFonts w:ascii="Arial" w:eastAsia="Arial" w:hAnsi="Arial" w:cs="Arial"/>
                <w:b/>
                <w:bCs/>
              </w:rPr>
              <w:t>25</w:t>
            </w:r>
            <w:r w:rsidRPr="4D774260">
              <w:rPr>
                <w:rFonts w:ascii="Arial" w:eastAsia="Arial" w:hAnsi="Arial" w:cs="Arial"/>
                <w:b/>
                <w:bCs/>
                <w:vertAlign w:val="superscript"/>
              </w:rPr>
              <w:t>1</w:t>
            </w:r>
          </w:p>
        </w:tc>
        <w:tc>
          <w:tcPr>
            <w:tcW w:w="1005" w:type="dxa"/>
            <w:gridSpan w:val="2"/>
          </w:tcPr>
          <w:p w14:paraId="12068F69" w14:textId="55AAAFD3" w:rsidR="00725AC9" w:rsidRPr="009B33FA" w:rsidRDefault="00CC370E" w:rsidP="00725AC9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eastAsia="es-ES" w:bidi="hi-IN"/>
              </w:rPr>
            </w:pPr>
            <w:r>
              <w:rPr>
                <w:rFonts w:ascii="Arial" w:eastAsia="Arial" w:hAnsi="Arial" w:cs="Arial"/>
                <w:b/>
                <w:bCs/>
              </w:rPr>
              <w:t>25</w:t>
            </w:r>
            <w:r w:rsidRPr="4D774260">
              <w:rPr>
                <w:rFonts w:ascii="Arial" w:eastAsia="Arial" w:hAnsi="Arial" w:cs="Arial"/>
                <w:b/>
                <w:bCs/>
                <w:vertAlign w:val="superscript"/>
              </w:rPr>
              <w:t>1</w:t>
            </w:r>
          </w:p>
        </w:tc>
        <w:tc>
          <w:tcPr>
            <w:tcW w:w="1205" w:type="dxa"/>
            <w:gridSpan w:val="3"/>
          </w:tcPr>
          <w:p w14:paraId="20B87581" w14:textId="0093A018" w:rsidR="00725AC9" w:rsidRPr="009B33FA" w:rsidRDefault="00725AC9" w:rsidP="00725AC9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eastAsia="es-ES" w:bidi="hi-IN"/>
              </w:rPr>
            </w:pPr>
            <w:r w:rsidRPr="009B33FA">
              <w:rPr>
                <w:rFonts w:ascii="Arial" w:eastAsia="Times New Roman" w:hAnsi="Arial" w:cs="Arial"/>
                <w:b/>
                <w:bCs/>
                <w:kern w:val="0"/>
                <w:lang w:eastAsia="es-ES" w:bidi="hi-IN"/>
              </w:rPr>
              <w:t>3</w:t>
            </w:r>
            <w:r w:rsidR="00661B97">
              <w:rPr>
                <w:rFonts w:ascii="Arial" w:eastAsia="Times New Roman" w:hAnsi="Arial" w:cs="Arial"/>
                <w:b/>
                <w:bCs/>
                <w:kern w:val="0"/>
                <w:lang w:eastAsia="es-ES" w:bidi="hi-IN"/>
              </w:rPr>
              <w:t>0</w:t>
            </w:r>
            <w:r w:rsidR="00661B97" w:rsidRPr="4D774260">
              <w:rPr>
                <w:rFonts w:ascii="Arial" w:eastAsia="Arial" w:hAnsi="Arial" w:cs="Arial"/>
                <w:b/>
                <w:bCs/>
                <w:vertAlign w:val="superscript"/>
              </w:rPr>
              <w:t>1</w:t>
            </w:r>
          </w:p>
        </w:tc>
        <w:tc>
          <w:tcPr>
            <w:tcW w:w="1095" w:type="dxa"/>
            <w:gridSpan w:val="2"/>
          </w:tcPr>
          <w:p w14:paraId="5F809ED8" w14:textId="2DBA7B10" w:rsidR="00725AC9" w:rsidRPr="009B33FA" w:rsidRDefault="00725AC9" w:rsidP="00725AC9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eastAsia="es-ES" w:bidi="hi-IN"/>
              </w:rPr>
            </w:pPr>
            <w:r w:rsidRPr="009B33FA">
              <w:rPr>
                <w:rFonts w:ascii="Arial" w:eastAsia="Times New Roman" w:hAnsi="Arial" w:cs="Arial"/>
                <w:b/>
                <w:bCs/>
                <w:kern w:val="0"/>
                <w:lang w:eastAsia="es-ES" w:bidi="hi-IN"/>
              </w:rPr>
              <w:t>3</w:t>
            </w:r>
            <w:r w:rsidR="00661B97">
              <w:rPr>
                <w:rFonts w:ascii="Arial" w:eastAsia="Times New Roman" w:hAnsi="Arial" w:cs="Arial"/>
                <w:b/>
                <w:bCs/>
                <w:kern w:val="0"/>
                <w:lang w:eastAsia="es-ES" w:bidi="hi-IN"/>
              </w:rPr>
              <w:t>0</w:t>
            </w:r>
            <w:r w:rsidR="00661B97" w:rsidRPr="4D774260">
              <w:rPr>
                <w:rFonts w:ascii="Arial" w:eastAsia="Arial" w:hAnsi="Arial" w:cs="Arial"/>
                <w:b/>
                <w:bCs/>
                <w:vertAlign w:val="superscript"/>
              </w:rPr>
              <w:t>1</w:t>
            </w:r>
          </w:p>
        </w:tc>
      </w:tr>
    </w:tbl>
    <w:p w14:paraId="364C0658" w14:textId="4A0F0F5A" w:rsidR="005B0592" w:rsidRDefault="005B0592" w:rsidP="003A4202">
      <w:pPr>
        <w:widowControl w:val="0"/>
        <w:numPr>
          <w:ilvl w:val="0"/>
          <w:numId w:val="1"/>
        </w:numPr>
        <w:suppressAutoHyphens/>
        <w:autoSpaceDN w:val="0"/>
        <w:spacing w:before="120" w:after="120" w:line="300" w:lineRule="atLeast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ES" w:bidi="hi-IN"/>
          <w14:ligatures w14:val="none"/>
        </w:rPr>
      </w:pPr>
      <w:r w:rsidRPr="007973A3">
        <w:rPr>
          <w:rFonts w:ascii="Arial" w:eastAsia="Times New Roman" w:hAnsi="Arial" w:cs="Arial"/>
          <w:b/>
          <w:bCs/>
          <w:kern w:val="0"/>
          <w:sz w:val="20"/>
          <w:szCs w:val="20"/>
          <w:lang w:eastAsia="es-ES" w:bidi="hi-IN"/>
          <w14:ligatures w14:val="none"/>
        </w:rPr>
        <w:t>(</w:t>
      </w:r>
      <w:r w:rsidRPr="007973A3">
        <w:rPr>
          <w:rFonts w:ascii="Arial" w:eastAsia="Times New Roman" w:hAnsi="Arial" w:cs="Arial"/>
          <w:b/>
          <w:bCs/>
          <w:kern w:val="0"/>
          <w:sz w:val="20"/>
          <w:szCs w:val="20"/>
          <w:vertAlign w:val="superscript"/>
          <w:lang w:eastAsia="es-ES" w:bidi="hi-IN"/>
          <w14:ligatures w14:val="none"/>
        </w:rPr>
        <w:t>1</w:t>
      </w:r>
      <w:r w:rsidRPr="007973A3">
        <w:rPr>
          <w:rFonts w:ascii="Arial" w:eastAsia="Times New Roman" w:hAnsi="Arial" w:cs="Arial"/>
          <w:b/>
          <w:bCs/>
          <w:kern w:val="0"/>
          <w:sz w:val="20"/>
          <w:szCs w:val="20"/>
          <w:lang w:eastAsia="es-ES" w:bidi="hi-IN"/>
          <w14:ligatures w14:val="none"/>
        </w:rPr>
        <w:t>)</w:t>
      </w:r>
      <w:r w:rsidR="00C4061B" w:rsidRPr="007973A3">
        <w:rPr>
          <w:rFonts w:ascii="Arial" w:eastAsia="Times New Roman" w:hAnsi="Arial" w:cs="Arial"/>
          <w:kern w:val="0"/>
          <w:sz w:val="20"/>
          <w:szCs w:val="20"/>
          <w:lang w:eastAsia="es-ES" w:bidi="hi-IN"/>
          <w14:ligatures w14:val="none"/>
        </w:rPr>
        <w:t xml:space="preserve"> </w:t>
      </w:r>
      <w:r w:rsidRPr="007973A3">
        <w:rPr>
          <w:rFonts w:ascii="Arial" w:eastAsia="Times New Roman" w:hAnsi="Arial" w:cs="Arial"/>
          <w:kern w:val="0"/>
          <w:sz w:val="20"/>
          <w:szCs w:val="20"/>
          <w:lang w:eastAsia="es-ES" w:bidi="hi-IN"/>
          <w14:ligatures w14:val="none"/>
        </w:rPr>
        <w:t xml:space="preserve">En el marco del procedimiento de determinación de vacantes en aquellos niveles y cursos en los que no se haya producido una reducción de la ratio, se procederá a </w:t>
      </w:r>
      <w:r w:rsidRPr="007973A3">
        <w:rPr>
          <w:rFonts w:ascii="Arial" w:eastAsia="Times New Roman" w:hAnsi="Arial" w:cs="Arial"/>
          <w:b/>
          <w:bCs/>
          <w:kern w:val="0"/>
          <w:sz w:val="20"/>
          <w:szCs w:val="20"/>
          <w:lang w:eastAsia="es-ES" w:bidi="hi-IN"/>
          <w14:ligatures w14:val="none"/>
        </w:rPr>
        <w:t>aprovechar las bajas del alumnado con el fin de regularizar la relación alumnado/unidad</w:t>
      </w:r>
      <w:r w:rsidRPr="007973A3">
        <w:rPr>
          <w:rFonts w:ascii="Arial" w:eastAsia="Times New Roman" w:hAnsi="Arial" w:cs="Arial"/>
          <w:kern w:val="0"/>
          <w:sz w:val="20"/>
          <w:szCs w:val="20"/>
          <w:lang w:eastAsia="es-ES" w:bidi="hi-IN"/>
          <w14:ligatures w14:val="none"/>
        </w:rPr>
        <w:t>.</w:t>
      </w:r>
    </w:p>
    <w:p w14:paraId="5CB73EAF" w14:textId="76EBB95C" w:rsidR="0096150D" w:rsidRDefault="0096150D" w:rsidP="0096150D">
      <w:pPr>
        <w:widowControl w:val="0"/>
        <w:numPr>
          <w:ilvl w:val="1"/>
          <w:numId w:val="1"/>
        </w:numPr>
        <w:suppressAutoHyphens/>
        <w:autoSpaceDN w:val="0"/>
        <w:spacing w:before="120" w:after="120" w:line="300" w:lineRule="atLeast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highlight w:val="yellow"/>
          <w:lang w:eastAsia="es-ES" w:bidi="hi-IN"/>
          <w14:ligatures w14:val="none"/>
        </w:rPr>
      </w:pPr>
      <w:r w:rsidRPr="00A40660">
        <w:rPr>
          <w:rFonts w:ascii="Arial" w:eastAsia="Times New Roman" w:hAnsi="Arial" w:cs="Arial"/>
          <w:kern w:val="0"/>
          <w:sz w:val="20"/>
          <w:szCs w:val="20"/>
          <w:highlight w:val="yellow"/>
          <w:lang w:eastAsia="es-ES" w:bidi="hi-IN"/>
          <w14:ligatures w14:val="none"/>
        </w:rPr>
        <w:t>(</w:t>
      </w:r>
      <w:r w:rsidRPr="00A40660">
        <w:rPr>
          <w:rFonts w:ascii="Arial" w:eastAsia="Times New Roman" w:hAnsi="Arial" w:cs="Arial"/>
          <w:b/>
          <w:bCs/>
          <w:kern w:val="0"/>
          <w:highlight w:val="yellow"/>
          <w:vertAlign w:val="superscript"/>
          <w:lang w:eastAsia="es-ES" w:bidi="hi-IN"/>
        </w:rPr>
        <w:t>2</w:t>
      </w:r>
      <w:r w:rsidRPr="00A40660">
        <w:rPr>
          <w:rFonts w:ascii="Arial" w:eastAsia="Times New Roman" w:hAnsi="Arial" w:cs="Arial"/>
          <w:kern w:val="0"/>
          <w:sz w:val="20"/>
          <w:szCs w:val="20"/>
          <w:highlight w:val="yellow"/>
          <w:lang w:eastAsia="es-ES" w:bidi="hi-IN"/>
          <w14:ligatures w14:val="none"/>
        </w:rPr>
        <w:t xml:space="preserve">) </w:t>
      </w:r>
      <w:proofErr w:type="spellStart"/>
      <w:r w:rsidRPr="00A40660">
        <w:rPr>
          <w:rFonts w:ascii="Arial" w:eastAsia="Times New Roman" w:hAnsi="Arial" w:cs="Arial"/>
          <w:kern w:val="0"/>
          <w:sz w:val="20"/>
          <w:szCs w:val="20"/>
          <w:highlight w:val="yellow"/>
          <w:lang w:eastAsia="es-ES" w:bidi="hi-IN"/>
          <w14:ligatures w14:val="none"/>
        </w:rPr>
        <w:t>CEIPs</w:t>
      </w:r>
      <w:proofErr w:type="spellEnd"/>
      <w:r w:rsidRPr="00A40660">
        <w:rPr>
          <w:rFonts w:ascii="Arial" w:eastAsia="Times New Roman" w:hAnsi="Arial" w:cs="Arial"/>
          <w:kern w:val="0"/>
          <w:sz w:val="20"/>
          <w:szCs w:val="20"/>
          <w:highlight w:val="yellow"/>
          <w:lang w:eastAsia="es-ES" w:bidi="hi-IN"/>
          <w14:ligatures w14:val="none"/>
        </w:rPr>
        <w:t xml:space="preserve"> y EI Primer Ciclo GVA</w:t>
      </w:r>
    </w:p>
    <w:p w14:paraId="1ADC9ECF" w14:textId="3978432E" w:rsidR="00BE5B44" w:rsidRPr="00BE5B44" w:rsidRDefault="00607911" w:rsidP="00BE5B44">
      <w:pPr>
        <w:widowControl w:val="0"/>
        <w:numPr>
          <w:ilvl w:val="1"/>
          <w:numId w:val="1"/>
        </w:numPr>
        <w:suppressAutoHyphens/>
        <w:autoSpaceDN w:val="0"/>
        <w:spacing w:before="120" w:after="120" w:line="300" w:lineRule="atLeast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highlight w:val="yellow"/>
          <w:lang w:eastAsia="es-ES" w:bidi="hi-IN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highlight w:val="yellow"/>
          <w:lang w:eastAsia="es-ES" w:bidi="hi-IN"/>
          <w14:ligatures w14:val="none"/>
        </w:rPr>
        <w:t xml:space="preserve">CRA: </w:t>
      </w:r>
      <w:r w:rsidR="00BE5B44">
        <w:rPr>
          <w:rFonts w:ascii="Arial" w:eastAsia="Times New Roman" w:hAnsi="Arial" w:cs="Arial"/>
          <w:kern w:val="0"/>
          <w:sz w:val="20"/>
          <w:szCs w:val="20"/>
          <w:highlight w:val="yellow"/>
          <w:lang w:eastAsia="es-ES" w:bidi="hi-IN"/>
          <w14:ligatures w14:val="none"/>
        </w:rPr>
        <w:t xml:space="preserve">mínimo de 3, para el mantenimiento de la primera unidad, de acuerdo con la tabla 5 de las </w:t>
      </w:r>
      <w:r w:rsidR="00BE5B44" w:rsidRPr="00BE5B44">
        <w:rPr>
          <w:rFonts w:ascii="Arial" w:eastAsia="Times New Roman" w:hAnsi="Arial" w:cs="Arial"/>
          <w:kern w:val="0"/>
          <w:sz w:val="20"/>
          <w:szCs w:val="20"/>
          <w:highlight w:val="yellow"/>
          <w:lang w:eastAsia="es-ES" w:bidi="hi-IN"/>
          <w14:ligatures w14:val="none"/>
        </w:rPr>
        <w:t xml:space="preserve">Instrucciones de la Secretaría Autonómica de Educación por las que se fijan los criterios generales para la modificación de la composición por unidades, puestos de trabajo docente y otras características en centros de titularidad de la Generalitat que imparten </w:t>
      </w:r>
      <w:r w:rsidR="00974908">
        <w:rPr>
          <w:rFonts w:ascii="Arial" w:eastAsia="Times New Roman" w:hAnsi="Arial" w:cs="Arial"/>
          <w:kern w:val="0"/>
          <w:sz w:val="20"/>
          <w:szCs w:val="20"/>
          <w:highlight w:val="yellow"/>
          <w:lang w:eastAsia="es-ES" w:bidi="hi-IN"/>
          <w14:ligatures w14:val="none"/>
        </w:rPr>
        <w:t>E</w:t>
      </w:r>
      <w:r w:rsidR="00BE5B44" w:rsidRPr="00BE5B44">
        <w:rPr>
          <w:rFonts w:ascii="Arial" w:eastAsia="Times New Roman" w:hAnsi="Arial" w:cs="Arial"/>
          <w:kern w:val="0"/>
          <w:sz w:val="20"/>
          <w:szCs w:val="20"/>
          <w:highlight w:val="yellow"/>
          <w:lang w:eastAsia="es-ES" w:bidi="hi-IN"/>
          <w14:ligatures w14:val="none"/>
        </w:rPr>
        <w:t xml:space="preserve">ducación </w:t>
      </w:r>
      <w:r w:rsidR="00974908">
        <w:rPr>
          <w:rFonts w:ascii="Arial" w:eastAsia="Times New Roman" w:hAnsi="Arial" w:cs="Arial"/>
          <w:kern w:val="0"/>
          <w:sz w:val="20"/>
          <w:szCs w:val="20"/>
          <w:highlight w:val="yellow"/>
          <w:lang w:eastAsia="es-ES" w:bidi="hi-IN"/>
          <w14:ligatures w14:val="none"/>
        </w:rPr>
        <w:t>I</w:t>
      </w:r>
      <w:r w:rsidR="00BE5B44" w:rsidRPr="00BE5B44">
        <w:rPr>
          <w:rFonts w:ascii="Arial" w:eastAsia="Times New Roman" w:hAnsi="Arial" w:cs="Arial"/>
          <w:kern w:val="0"/>
          <w:sz w:val="20"/>
          <w:szCs w:val="20"/>
          <w:highlight w:val="yellow"/>
          <w:lang w:eastAsia="es-ES" w:bidi="hi-IN"/>
          <w14:ligatures w14:val="none"/>
        </w:rPr>
        <w:t xml:space="preserve">nfantil, </w:t>
      </w:r>
      <w:r w:rsidR="00974908">
        <w:rPr>
          <w:rFonts w:ascii="Arial" w:eastAsia="Times New Roman" w:hAnsi="Arial" w:cs="Arial"/>
          <w:kern w:val="0"/>
          <w:sz w:val="20"/>
          <w:szCs w:val="20"/>
          <w:highlight w:val="yellow"/>
          <w:lang w:eastAsia="es-ES" w:bidi="hi-IN"/>
          <w14:ligatures w14:val="none"/>
        </w:rPr>
        <w:t>E</w:t>
      </w:r>
      <w:r w:rsidR="00BE5B44" w:rsidRPr="00BE5B44">
        <w:rPr>
          <w:rFonts w:ascii="Arial" w:eastAsia="Times New Roman" w:hAnsi="Arial" w:cs="Arial"/>
          <w:kern w:val="0"/>
          <w:sz w:val="20"/>
          <w:szCs w:val="20"/>
          <w:highlight w:val="yellow"/>
          <w:lang w:eastAsia="es-ES" w:bidi="hi-IN"/>
          <w14:ligatures w14:val="none"/>
        </w:rPr>
        <w:t xml:space="preserve">ducación </w:t>
      </w:r>
      <w:r w:rsidR="00974908">
        <w:rPr>
          <w:rFonts w:ascii="Arial" w:eastAsia="Times New Roman" w:hAnsi="Arial" w:cs="Arial"/>
          <w:kern w:val="0"/>
          <w:sz w:val="20"/>
          <w:szCs w:val="20"/>
          <w:highlight w:val="yellow"/>
          <w:lang w:eastAsia="es-ES" w:bidi="hi-IN"/>
          <w14:ligatures w14:val="none"/>
        </w:rPr>
        <w:t>P</w:t>
      </w:r>
      <w:r w:rsidR="00BE5B44" w:rsidRPr="00BE5B44">
        <w:rPr>
          <w:rFonts w:ascii="Arial" w:eastAsia="Times New Roman" w:hAnsi="Arial" w:cs="Arial"/>
          <w:kern w:val="0"/>
          <w:sz w:val="20"/>
          <w:szCs w:val="20"/>
          <w:highlight w:val="yellow"/>
          <w:lang w:eastAsia="es-ES" w:bidi="hi-IN"/>
          <w14:ligatures w14:val="none"/>
        </w:rPr>
        <w:t xml:space="preserve">rimaria y </w:t>
      </w:r>
      <w:r w:rsidR="00974908">
        <w:rPr>
          <w:rFonts w:ascii="Arial" w:eastAsia="Times New Roman" w:hAnsi="Arial" w:cs="Arial"/>
          <w:kern w:val="0"/>
          <w:sz w:val="20"/>
          <w:szCs w:val="20"/>
          <w:highlight w:val="yellow"/>
          <w:lang w:eastAsia="es-ES" w:bidi="hi-IN"/>
          <w14:ligatures w14:val="none"/>
        </w:rPr>
        <w:t>E</w:t>
      </w:r>
      <w:r w:rsidR="00BE5B44" w:rsidRPr="00BE5B44">
        <w:rPr>
          <w:rFonts w:ascii="Arial" w:eastAsia="Times New Roman" w:hAnsi="Arial" w:cs="Arial"/>
          <w:kern w:val="0"/>
          <w:sz w:val="20"/>
          <w:szCs w:val="20"/>
          <w:highlight w:val="yellow"/>
          <w:lang w:eastAsia="es-ES" w:bidi="hi-IN"/>
          <w14:ligatures w14:val="none"/>
        </w:rPr>
        <w:t xml:space="preserve">ducación </w:t>
      </w:r>
      <w:r w:rsidR="00974908">
        <w:rPr>
          <w:rFonts w:ascii="Arial" w:eastAsia="Times New Roman" w:hAnsi="Arial" w:cs="Arial"/>
          <w:kern w:val="0"/>
          <w:sz w:val="20"/>
          <w:szCs w:val="20"/>
          <w:highlight w:val="yellow"/>
          <w:lang w:eastAsia="es-ES" w:bidi="hi-IN"/>
          <w14:ligatures w14:val="none"/>
        </w:rPr>
        <w:t>E</w:t>
      </w:r>
      <w:r w:rsidR="00BE5B44" w:rsidRPr="00BE5B44">
        <w:rPr>
          <w:rFonts w:ascii="Arial" w:eastAsia="Times New Roman" w:hAnsi="Arial" w:cs="Arial"/>
          <w:kern w:val="0"/>
          <w:sz w:val="20"/>
          <w:szCs w:val="20"/>
          <w:highlight w:val="yellow"/>
          <w:lang w:eastAsia="es-ES" w:bidi="hi-IN"/>
          <w14:ligatures w14:val="none"/>
        </w:rPr>
        <w:t>special y para la propuesta de modificación del número de unidades concertadas en centros privados concertados, para el curso 2026-2027.</w:t>
      </w:r>
      <w:r w:rsidR="00BE5B44">
        <w:rPr>
          <w:rFonts w:ascii="Arial" w:eastAsia="Times New Roman" w:hAnsi="Arial" w:cs="Arial"/>
          <w:kern w:val="0"/>
          <w:sz w:val="20"/>
          <w:szCs w:val="20"/>
          <w:highlight w:val="yellow"/>
          <w:lang w:eastAsia="es-ES" w:bidi="hi-IN"/>
          <w14:ligatures w14:val="none"/>
        </w:rPr>
        <w:t xml:space="preserve"> </w:t>
      </w:r>
    </w:p>
    <w:p w14:paraId="2A9E4E72" w14:textId="77219E7F" w:rsidR="00F77E58" w:rsidRPr="007973A3" w:rsidRDefault="00F77E58" w:rsidP="003A4202">
      <w:pPr>
        <w:widowControl w:val="0"/>
        <w:numPr>
          <w:ilvl w:val="0"/>
          <w:numId w:val="1"/>
        </w:numPr>
        <w:suppressAutoHyphens/>
        <w:autoSpaceDN w:val="0"/>
        <w:spacing w:before="120" w:after="120" w:line="300" w:lineRule="atLeast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ES" w:bidi="hi-IN"/>
          <w14:ligatures w14:val="none"/>
        </w:rPr>
      </w:pPr>
      <w:r w:rsidRPr="007973A3">
        <w:rPr>
          <w:rFonts w:ascii="Arial" w:eastAsia="Times New Roman" w:hAnsi="Arial" w:cs="Arial"/>
          <w:kern w:val="0"/>
          <w:sz w:val="20"/>
          <w:szCs w:val="20"/>
          <w:lang w:eastAsia="es-ES" w:bidi="hi-IN"/>
          <w14:ligatures w14:val="none"/>
        </w:rPr>
        <w:t xml:space="preserve">Constitución de Mesas de Trabajo para </w:t>
      </w:r>
      <w:r w:rsidRPr="007973A3">
        <w:rPr>
          <w:rFonts w:ascii="Arial" w:eastAsia="Times New Roman" w:hAnsi="Arial" w:cs="Arial"/>
          <w:b/>
          <w:bCs/>
          <w:kern w:val="0"/>
          <w:sz w:val="20"/>
          <w:szCs w:val="20"/>
          <w:lang w:eastAsia="es-ES" w:bidi="hi-IN"/>
          <w14:ligatures w14:val="none"/>
        </w:rPr>
        <w:t>seguir avanzando en la redu</w:t>
      </w:r>
      <w:r w:rsidRPr="007973A3">
        <w:rPr>
          <w:rFonts w:ascii="Arial" w:eastAsia="Times New Roman" w:hAnsi="Arial" w:cs="Arial"/>
          <w:b/>
          <w:bCs/>
          <w:sz w:val="20"/>
          <w:szCs w:val="20"/>
          <w:lang w:eastAsia="es-ES" w:bidi="hi-IN"/>
        </w:rPr>
        <w:t>cción</w:t>
      </w:r>
      <w:r w:rsidRPr="007973A3">
        <w:rPr>
          <w:rFonts w:ascii="Arial" w:eastAsia="Times New Roman" w:hAnsi="Arial" w:cs="Arial"/>
          <w:b/>
          <w:sz w:val="20"/>
          <w:szCs w:val="20"/>
          <w:lang w:eastAsia="es-ES" w:bidi="hi-IN"/>
        </w:rPr>
        <w:t xml:space="preserve"> progresiva de ratios</w:t>
      </w:r>
      <w:r w:rsidR="00193695" w:rsidRPr="007973A3">
        <w:rPr>
          <w:rFonts w:ascii="Arial" w:eastAsia="Times New Roman" w:hAnsi="Arial" w:cs="Arial"/>
          <w:b/>
          <w:sz w:val="20"/>
          <w:szCs w:val="20"/>
          <w:lang w:eastAsia="es-ES" w:bidi="hi-IN"/>
        </w:rPr>
        <w:t xml:space="preserve"> en todas las enseñanzas</w:t>
      </w:r>
      <w:r w:rsidRPr="007973A3">
        <w:rPr>
          <w:rFonts w:ascii="Arial" w:eastAsia="Times New Roman" w:hAnsi="Arial" w:cs="Arial"/>
          <w:sz w:val="20"/>
          <w:szCs w:val="20"/>
          <w:lang w:eastAsia="es-ES" w:bidi="hi-IN"/>
        </w:rPr>
        <w:t xml:space="preserve"> </w:t>
      </w:r>
      <w:r w:rsidR="007B4397" w:rsidRPr="00F0195A">
        <w:rPr>
          <w:rFonts w:ascii="Arial" w:eastAsia="Times New Roman" w:hAnsi="Arial" w:cs="Arial"/>
          <w:sz w:val="20"/>
          <w:szCs w:val="20"/>
          <w:highlight w:val="yellow"/>
          <w:lang w:eastAsia="es-ES" w:bidi="hi-IN"/>
        </w:rPr>
        <w:t>(</w:t>
      </w:r>
      <w:r w:rsidR="00F0195A" w:rsidRPr="00F0195A">
        <w:rPr>
          <w:rFonts w:ascii="Arial" w:eastAsia="Times New Roman" w:hAnsi="Arial" w:cs="Arial"/>
          <w:sz w:val="20"/>
          <w:szCs w:val="20"/>
          <w:highlight w:val="yellow"/>
          <w:lang w:eastAsia="es-ES" w:bidi="hi-IN"/>
        </w:rPr>
        <w:t xml:space="preserve">FP, </w:t>
      </w:r>
      <w:r w:rsidR="00F0195A">
        <w:rPr>
          <w:rFonts w:ascii="Arial" w:eastAsia="Times New Roman" w:hAnsi="Arial" w:cs="Arial"/>
          <w:sz w:val="20"/>
          <w:szCs w:val="20"/>
          <w:highlight w:val="yellow"/>
          <w:lang w:eastAsia="es-ES" w:bidi="hi-IN"/>
        </w:rPr>
        <w:t xml:space="preserve">FPA, CEE, </w:t>
      </w:r>
      <w:r w:rsidR="00F0195A" w:rsidRPr="00F0195A">
        <w:rPr>
          <w:rFonts w:ascii="Arial" w:eastAsia="Times New Roman" w:hAnsi="Arial" w:cs="Arial"/>
          <w:sz w:val="20"/>
          <w:szCs w:val="20"/>
          <w:highlight w:val="yellow"/>
          <w:lang w:eastAsia="es-ES" w:bidi="hi-IN"/>
        </w:rPr>
        <w:t>Enseñanzas de Régimen Especial e ISEACV</w:t>
      </w:r>
      <w:r w:rsidR="007B4397" w:rsidRPr="00F0195A">
        <w:rPr>
          <w:rFonts w:ascii="Arial" w:eastAsia="Times New Roman" w:hAnsi="Arial" w:cs="Arial"/>
          <w:sz w:val="20"/>
          <w:szCs w:val="20"/>
          <w:highlight w:val="yellow"/>
          <w:lang w:eastAsia="es-ES" w:bidi="hi-IN"/>
        </w:rPr>
        <w:t>)</w:t>
      </w:r>
      <w:r w:rsidR="00F0195A">
        <w:rPr>
          <w:rFonts w:ascii="Arial" w:eastAsia="Times New Roman" w:hAnsi="Arial" w:cs="Arial"/>
          <w:sz w:val="20"/>
          <w:szCs w:val="20"/>
          <w:lang w:eastAsia="es-ES" w:bidi="hi-IN"/>
        </w:rPr>
        <w:t xml:space="preserve"> </w:t>
      </w:r>
      <w:r w:rsidRPr="007973A3">
        <w:rPr>
          <w:rFonts w:ascii="Arial" w:eastAsia="Times New Roman" w:hAnsi="Arial" w:cs="Arial"/>
          <w:sz w:val="20"/>
          <w:szCs w:val="20"/>
          <w:lang w:eastAsia="es-ES" w:bidi="hi-IN"/>
        </w:rPr>
        <w:t>en función de las disponibilidades presupuestarias.</w:t>
      </w:r>
      <w:r w:rsidR="00193695" w:rsidRPr="007973A3">
        <w:rPr>
          <w:rFonts w:ascii="Arial" w:eastAsia="Times New Roman" w:hAnsi="Arial" w:cs="Arial"/>
          <w:sz w:val="20"/>
          <w:szCs w:val="20"/>
          <w:lang w:eastAsia="es-ES" w:bidi="hi-IN"/>
        </w:rPr>
        <w:t xml:space="preserve"> Se calendarizará en 30 días desde la firma de este acuerdo.</w:t>
      </w:r>
    </w:p>
    <w:p w14:paraId="6B5502AF" w14:textId="5B6D02F8" w:rsidR="00F77E58" w:rsidRPr="007973A3" w:rsidRDefault="00F77E58" w:rsidP="003A4202">
      <w:pPr>
        <w:widowControl w:val="0"/>
        <w:numPr>
          <w:ilvl w:val="0"/>
          <w:numId w:val="1"/>
        </w:numPr>
        <w:suppressAutoHyphens/>
        <w:autoSpaceDN w:val="0"/>
        <w:spacing w:before="120" w:after="120" w:line="300" w:lineRule="atLeast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ES" w:bidi="hi-IN"/>
          <w14:ligatures w14:val="none"/>
        </w:rPr>
      </w:pPr>
      <w:r w:rsidRPr="007973A3">
        <w:rPr>
          <w:rFonts w:ascii="Arial" w:eastAsia="Times New Roman" w:hAnsi="Arial" w:cs="Arial"/>
          <w:kern w:val="0"/>
          <w:sz w:val="20"/>
          <w:szCs w:val="20"/>
          <w:lang w:eastAsia="es-ES" w:bidi="hi-IN"/>
          <w14:ligatures w14:val="none"/>
        </w:rPr>
        <w:t xml:space="preserve">Aplicación de </w:t>
      </w:r>
      <w:r w:rsidRPr="007973A3">
        <w:rPr>
          <w:rFonts w:ascii="Arial" w:eastAsia="Times New Roman" w:hAnsi="Arial" w:cs="Arial"/>
          <w:b/>
          <w:bCs/>
          <w:kern w:val="0"/>
          <w:sz w:val="20"/>
          <w:szCs w:val="20"/>
          <w:lang w:eastAsia="es-ES" w:bidi="hi-IN"/>
          <w14:ligatures w14:val="none"/>
        </w:rPr>
        <w:t xml:space="preserve">reducciones adicionales, </w:t>
      </w:r>
      <w:r w:rsidRPr="007973A3">
        <w:rPr>
          <w:rFonts w:ascii="Arial" w:eastAsia="Times New Roman" w:hAnsi="Arial" w:cs="Arial"/>
          <w:kern w:val="0"/>
          <w:sz w:val="20"/>
          <w:szCs w:val="20"/>
          <w:lang w:eastAsia="es-ES" w:bidi="hi-IN"/>
          <w14:ligatures w14:val="none"/>
        </w:rPr>
        <w:t>con especial atención a las zonas en riesgo de despoblación. De estas medidas se dará cuenta en una mesa técnica constituida a tal efecto.</w:t>
      </w:r>
    </w:p>
    <w:p w14:paraId="1D3FC492" w14:textId="037030B0" w:rsidR="000E5A27" w:rsidRPr="007973A3" w:rsidRDefault="00F77E58" w:rsidP="003A4202">
      <w:pPr>
        <w:widowControl w:val="0"/>
        <w:numPr>
          <w:ilvl w:val="0"/>
          <w:numId w:val="1"/>
        </w:numPr>
        <w:suppressAutoHyphens/>
        <w:autoSpaceDN w:val="0"/>
        <w:spacing w:before="120" w:after="120" w:line="240" w:lineRule="auto"/>
        <w:ind w:left="714" w:hanging="357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</w:pPr>
      <w:r w:rsidRPr="007973A3"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  <w:t xml:space="preserve">Establecimiento de una ratio máxima efectiva de </w:t>
      </w:r>
      <w:r w:rsidRPr="007973A3">
        <w:rPr>
          <w:rFonts w:ascii="Arial" w:eastAsia="Times New Roman" w:hAnsi="Arial" w:cs="Arial"/>
          <w:b/>
          <w:bCs/>
          <w:kern w:val="0"/>
          <w:sz w:val="20"/>
          <w:szCs w:val="20"/>
          <w:lang w:eastAsia="es-ES"/>
          <w14:ligatures w14:val="none"/>
        </w:rPr>
        <w:t>8 alumnos en las aulas UECO</w:t>
      </w:r>
      <w:r w:rsidRPr="007973A3"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  <w:t xml:space="preserve"> de nueva creación, a partir del curso </w:t>
      </w:r>
      <w:r w:rsidRPr="007973A3">
        <w:rPr>
          <w:rFonts w:ascii="Arial" w:eastAsia="Times New Roman" w:hAnsi="Arial" w:cs="Arial"/>
          <w:b/>
          <w:bCs/>
          <w:kern w:val="0"/>
          <w:sz w:val="20"/>
          <w:szCs w:val="20"/>
          <w:lang w:eastAsia="es-ES"/>
          <w14:ligatures w14:val="none"/>
        </w:rPr>
        <w:t>2027/2028</w:t>
      </w:r>
      <w:r w:rsidRPr="007973A3"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  <w:t>, respetando los derechos de</w:t>
      </w:r>
      <w:r w:rsidR="11C4B0E9" w:rsidRPr="007973A3">
        <w:rPr>
          <w:rFonts w:ascii="Arial" w:eastAsia="Times New Roman" w:hAnsi="Arial" w:cs="Arial"/>
          <w:sz w:val="20"/>
          <w:szCs w:val="20"/>
          <w:lang w:eastAsia="es-ES"/>
        </w:rPr>
        <w:t>l</w:t>
      </w:r>
      <w:r w:rsidRPr="007973A3">
        <w:rPr>
          <w:rFonts w:ascii="Arial" w:eastAsia="Times New Roman" w:hAnsi="Arial" w:cs="Arial"/>
          <w:sz w:val="20"/>
          <w:szCs w:val="20"/>
          <w:lang w:eastAsia="es-ES"/>
        </w:rPr>
        <w:t xml:space="preserve"> alumn</w:t>
      </w:r>
      <w:r w:rsidR="1C883ACB" w:rsidRPr="007973A3">
        <w:rPr>
          <w:rFonts w:ascii="Arial" w:eastAsia="Times New Roman" w:hAnsi="Arial" w:cs="Arial"/>
          <w:sz w:val="20"/>
          <w:szCs w:val="20"/>
          <w:lang w:eastAsia="es-ES"/>
        </w:rPr>
        <w:t>ado</w:t>
      </w:r>
      <w:r w:rsidRPr="007973A3">
        <w:rPr>
          <w:rFonts w:ascii="Arial" w:eastAsia="Times New Roman" w:hAnsi="Arial" w:cs="Arial"/>
          <w:sz w:val="20"/>
          <w:szCs w:val="20"/>
          <w:lang w:eastAsia="es-ES"/>
        </w:rPr>
        <w:t xml:space="preserve"> ya escolarizados. </w:t>
      </w:r>
    </w:p>
    <w:p w14:paraId="0B534EDB" w14:textId="68071243" w:rsidR="60608C98" w:rsidRPr="007973A3" w:rsidRDefault="2F639E76" w:rsidP="60608C98">
      <w:pPr>
        <w:widowControl w:val="0"/>
        <w:numPr>
          <w:ilvl w:val="1"/>
          <w:numId w:val="1"/>
        </w:num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7973A3">
        <w:rPr>
          <w:rFonts w:ascii="Arial" w:eastAsia="Arial" w:hAnsi="Arial" w:cs="Arial"/>
          <w:sz w:val="20"/>
          <w:szCs w:val="20"/>
        </w:rPr>
        <w:t xml:space="preserve">Aplicar </w:t>
      </w:r>
      <w:r w:rsidR="49729501" w:rsidRPr="007973A3">
        <w:rPr>
          <w:rFonts w:ascii="Arial" w:eastAsia="Arial" w:hAnsi="Arial" w:cs="Arial"/>
          <w:sz w:val="20"/>
          <w:szCs w:val="20"/>
        </w:rPr>
        <w:t xml:space="preserve">la reducción de ratio </w:t>
      </w:r>
      <w:r w:rsidR="65F2C61B" w:rsidRPr="007973A3">
        <w:rPr>
          <w:rFonts w:ascii="Arial" w:eastAsia="Arial" w:hAnsi="Arial" w:cs="Arial"/>
          <w:sz w:val="20"/>
          <w:szCs w:val="20"/>
        </w:rPr>
        <w:t xml:space="preserve">en el aula ordinaria de referencia, </w:t>
      </w:r>
      <w:r w:rsidR="520C1290" w:rsidRPr="007973A3">
        <w:rPr>
          <w:rFonts w:ascii="Arial" w:eastAsia="Arial" w:hAnsi="Arial" w:cs="Arial"/>
          <w:sz w:val="20"/>
          <w:szCs w:val="20"/>
        </w:rPr>
        <w:t>con ocasión de vacante,</w:t>
      </w:r>
      <w:r w:rsidR="65F2C61B" w:rsidRPr="007973A3">
        <w:rPr>
          <w:rFonts w:ascii="Arial" w:eastAsia="Arial" w:hAnsi="Arial" w:cs="Arial"/>
          <w:sz w:val="20"/>
          <w:szCs w:val="20"/>
        </w:rPr>
        <w:t xml:space="preserve"> para </w:t>
      </w:r>
      <w:r w:rsidR="49729501" w:rsidRPr="007973A3">
        <w:rPr>
          <w:rFonts w:ascii="Arial" w:eastAsia="Arial" w:hAnsi="Arial" w:cs="Arial"/>
          <w:sz w:val="20"/>
          <w:szCs w:val="20"/>
        </w:rPr>
        <w:t xml:space="preserve">el alumnado escolarizado en un </w:t>
      </w:r>
      <w:r w:rsidR="37B96BDE" w:rsidRPr="007973A3">
        <w:rPr>
          <w:rFonts w:ascii="Arial" w:eastAsia="Arial" w:hAnsi="Arial" w:cs="Arial"/>
          <w:sz w:val="20"/>
          <w:szCs w:val="20"/>
        </w:rPr>
        <w:t>aula</w:t>
      </w:r>
      <w:r w:rsidR="49729501" w:rsidRPr="007973A3">
        <w:rPr>
          <w:rFonts w:ascii="Arial" w:eastAsia="Arial" w:hAnsi="Arial" w:cs="Arial"/>
          <w:sz w:val="20"/>
          <w:szCs w:val="20"/>
        </w:rPr>
        <w:t xml:space="preserve"> </w:t>
      </w:r>
      <w:r w:rsidR="1DB22398" w:rsidRPr="007973A3">
        <w:rPr>
          <w:rFonts w:ascii="Arial" w:eastAsia="Arial" w:hAnsi="Arial" w:cs="Arial"/>
          <w:sz w:val="20"/>
          <w:szCs w:val="20"/>
        </w:rPr>
        <w:t>UECO</w:t>
      </w:r>
      <w:r w:rsidR="007A00E5" w:rsidRPr="007973A3">
        <w:rPr>
          <w:rFonts w:ascii="Arial" w:eastAsia="Arial" w:hAnsi="Arial" w:cs="Arial"/>
          <w:sz w:val="20"/>
          <w:szCs w:val="20"/>
        </w:rPr>
        <w:t>.</w:t>
      </w:r>
    </w:p>
    <w:p w14:paraId="60C0725D" w14:textId="2F66B331" w:rsidR="000E5A27" w:rsidRPr="007973A3" w:rsidRDefault="00F77E58" w:rsidP="003A4202">
      <w:pPr>
        <w:widowControl w:val="0"/>
        <w:numPr>
          <w:ilvl w:val="0"/>
          <w:numId w:val="1"/>
        </w:numPr>
        <w:suppressAutoHyphens/>
        <w:autoSpaceDN w:val="0"/>
        <w:spacing w:before="120" w:after="120" w:line="240" w:lineRule="auto"/>
        <w:ind w:left="714" w:hanging="357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</w:pPr>
      <w:r w:rsidRPr="007973A3"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  <w:t xml:space="preserve">Estudio de una </w:t>
      </w:r>
      <w:r w:rsidRPr="007973A3">
        <w:rPr>
          <w:rFonts w:ascii="Arial" w:eastAsia="Times New Roman" w:hAnsi="Arial" w:cs="Arial"/>
          <w:b/>
          <w:bCs/>
          <w:kern w:val="0"/>
          <w:sz w:val="20"/>
          <w:szCs w:val="20"/>
          <w:lang w:eastAsia="es-ES"/>
          <w14:ligatures w14:val="none"/>
        </w:rPr>
        <w:t>normativa específica para los centros de Educación Infantil</w:t>
      </w:r>
      <w:r w:rsidRPr="007973A3"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  <w:t xml:space="preserve"> de primer </w:t>
      </w:r>
      <w:r w:rsidRPr="007973A3"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  <w:lastRenderedPageBreak/>
        <w:t>ciclo.</w:t>
      </w:r>
    </w:p>
    <w:p w14:paraId="11EC6402" w14:textId="6D2C13CA" w:rsidR="000E5A27" w:rsidRPr="007973A3" w:rsidRDefault="00F77E58" w:rsidP="003A4202">
      <w:pPr>
        <w:widowControl w:val="0"/>
        <w:numPr>
          <w:ilvl w:val="0"/>
          <w:numId w:val="1"/>
        </w:numPr>
        <w:suppressAutoHyphens/>
        <w:autoSpaceDN w:val="0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</w:pPr>
      <w:r w:rsidRPr="007973A3"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  <w:t xml:space="preserve">Regulación expresa de los </w:t>
      </w:r>
      <w:r w:rsidRPr="007973A3">
        <w:rPr>
          <w:rFonts w:ascii="Arial" w:eastAsia="Times New Roman" w:hAnsi="Arial" w:cs="Arial"/>
          <w:b/>
          <w:kern w:val="0"/>
          <w:sz w:val="20"/>
          <w:szCs w:val="20"/>
          <w:lang w:eastAsia="es-ES"/>
          <w14:ligatures w14:val="none"/>
        </w:rPr>
        <w:t>centros con características singulares</w:t>
      </w:r>
      <w:r w:rsidRPr="007973A3"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  <w:t xml:space="preserve"> en la Comunitat Valenciana.</w:t>
      </w:r>
    </w:p>
    <w:p w14:paraId="2AB25B2C" w14:textId="2750C9A5" w:rsidR="00CF6F85" w:rsidRPr="007973A3" w:rsidRDefault="00F77E58" w:rsidP="00F20736">
      <w:pPr>
        <w:widowControl w:val="0"/>
        <w:numPr>
          <w:ilvl w:val="0"/>
          <w:numId w:val="1"/>
        </w:numPr>
        <w:suppressAutoHyphens/>
        <w:autoSpaceDN w:val="0"/>
        <w:spacing w:before="120" w:after="120" w:line="300" w:lineRule="atLeast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</w:pPr>
      <w:r w:rsidRPr="007973A3"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  <w:t xml:space="preserve">Mesa técnica para estudiar los </w:t>
      </w:r>
      <w:r w:rsidRPr="007973A3">
        <w:rPr>
          <w:rFonts w:ascii="Arial" w:eastAsia="Times New Roman" w:hAnsi="Arial" w:cs="Arial"/>
          <w:b/>
          <w:bCs/>
          <w:kern w:val="0"/>
          <w:sz w:val="20"/>
          <w:szCs w:val="20"/>
          <w:lang w:eastAsia="es-ES"/>
          <w14:ligatures w14:val="none"/>
        </w:rPr>
        <w:t>desdobles de FP</w:t>
      </w:r>
      <w:r w:rsidR="000E5A27" w:rsidRPr="007973A3">
        <w:rPr>
          <w:rFonts w:ascii="Arial" w:eastAsia="Times New Roman" w:hAnsi="Arial" w:cs="Arial"/>
          <w:b/>
          <w:bCs/>
          <w:kern w:val="0"/>
          <w:sz w:val="20"/>
          <w:szCs w:val="20"/>
          <w:lang w:eastAsia="es-ES"/>
          <w14:ligatures w14:val="none"/>
        </w:rPr>
        <w:t>.</w:t>
      </w:r>
    </w:p>
    <w:p w14:paraId="68471DD8" w14:textId="77777777" w:rsidR="00CF6F85" w:rsidRDefault="00CF6F85" w:rsidP="003A4202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AF5059" w14:textId="00144117" w:rsidR="00CF6F85" w:rsidRPr="00F20736" w:rsidRDefault="00CF6F85" w:rsidP="00F77E58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F20736">
        <w:rPr>
          <w:rFonts w:ascii="Times New Roman" w:hAnsi="Times New Roman" w:cs="Times New Roman"/>
          <w:b/>
          <w:bCs/>
          <w:sz w:val="18"/>
          <w:szCs w:val="18"/>
        </w:rPr>
        <w:t>* Siempre que una norma de rango superior no mejore estas cifras</w:t>
      </w:r>
      <w:r w:rsidR="001A40E4" w:rsidRPr="00F20736">
        <w:rPr>
          <w:rFonts w:ascii="Times New Roman" w:hAnsi="Times New Roman" w:cs="Times New Roman"/>
          <w:b/>
          <w:bCs/>
          <w:sz w:val="18"/>
          <w:szCs w:val="18"/>
        </w:rPr>
        <w:t xml:space="preserve"> y que se cuente con la dotación presupuestaria correspondiente para cada ejercicio.</w:t>
      </w:r>
    </w:p>
    <w:p w14:paraId="5DAC02A0" w14:textId="42A8C59C" w:rsidR="00487313" w:rsidRDefault="00487313" w:rsidP="00F77E58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F20736">
        <w:rPr>
          <w:rFonts w:ascii="Times New Roman" w:hAnsi="Times New Roman" w:cs="Times New Roman"/>
          <w:b/>
          <w:bCs/>
          <w:sz w:val="18"/>
          <w:szCs w:val="18"/>
        </w:rPr>
        <w:t xml:space="preserve">** </w:t>
      </w:r>
      <w:r w:rsidR="00516157" w:rsidRPr="00F20736">
        <w:rPr>
          <w:rFonts w:ascii="Times New Roman" w:hAnsi="Times New Roman" w:cs="Times New Roman"/>
          <w:b/>
          <w:bCs/>
          <w:sz w:val="18"/>
          <w:szCs w:val="18"/>
        </w:rPr>
        <w:t>Continuará la disminución de ratios de forma progresiva hasta alcanzar los 22 alumnos en todos los niveles</w:t>
      </w:r>
      <w:r w:rsidR="00A0355C" w:rsidRPr="00F20736">
        <w:rPr>
          <w:rFonts w:ascii="Times New Roman" w:hAnsi="Times New Roman" w:cs="Times New Roman"/>
          <w:b/>
          <w:bCs/>
          <w:sz w:val="18"/>
          <w:szCs w:val="18"/>
        </w:rPr>
        <w:t xml:space="preserve"> de Infantil y Primaria, los 25 en ESO y los 30 en Bachillerato, con la salvedad expuesta en el epígrafe anterior.</w:t>
      </w:r>
      <w:r w:rsidR="007973A3">
        <w:rPr>
          <w:rFonts w:ascii="Times New Roman" w:hAnsi="Times New Roman" w:cs="Times New Roman"/>
          <w:b/>
          <w:bCs/>
          <w:sz w:val="18"/>
          <w:szCs w:val="18"/>
        </w:rPr>
        <w:t xml:space="preserve"> Donde no sea posible por falta de infraestructuras, se dotará del profesorado necesario para actuar dentro de la autonomía pedagógica de cada centro.</w:t>
      </w:r>
    </w:p>
    <w:p w14:paraId="1FDEF308" w14:textId="77777777" w:rsidR="00A51060" w:rsidRDefault="00A51060" w:rsidP="00F77E58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72129F88" w14:textId="3D8EE6BE" w:rsidR="00BE5B44" w:rsidRPr="00A51060" w:rsidRDefault="00BE5B44" w:rsidP="00A51060">
      <w:pPr>
        <w:ind w:left="1080"/>
        <w:jc w:val="both"/>
        <w:rPr>
          <w:rFonts w:ascii="Arial" w:hAnsi="Arial" w:cs="Arial"/>
          <w:sz w:val="24"/>
          <w:szCs w:val="24"/>
        </w:rPr>
      </w:pPr>
    </w:p>
    <w:sectPr w:rsidR="00BE5B44" w:rsidRPr="00A510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73BA9"/>
    <w:multiLevelType w:val="hybridMultilevel"/>
    <w:tmpl w:val="CF3E0C78"/>
    <w:lvl w:ilvl="0" w:tplc="94CE17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986084"/>
    <w:multiLevelType w:val="multilevel"/>
    <w:tmpl w:val="F796C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1903304">
    <w:abstractNumId w:val="1"/>
  </w:num>
  <w:num w:numId="2" w16cid:durableId="161093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E58"/>
    <w:rsid w:val="00001C50"/>
    <w:rsid w:val="00001EED"/>
    <w:rsid w:val="00013DAE"/>
    <w:rsid w:val="0006551A"/>
    <w:rsid w:val="00074F35"/>
    <w:rsid w:val="0008060F"/>
    <w:rsid w:val="00084424"/>
    <w:rsid w:val="000852AE"/>
    <w:rsid w:val="00086FCB"/>
    <w:rsid w:val="00090BFA"/>
    <w:rsid w:val="000C43C9"/>
    <w:rsid w:val="000E0A9E"/>
    <w:rsid w:val="000E49B1"/>
    <w:rsid w:val="000E5A27"/>
    <w:rsid w:val="00101E11"/>
    <w:rsid w:val="00106B6D"/>
    <w:rsid w:val="00112C3D"/>
    <w:rsid w:val="00132B7A"/>
    <w:rsid w:val="00141FFE"/>
    <w:rsid w:val="001560E2"/>
    <w:rsid w:val="001571D3"/>
    <w:rsid w:val="00186715"/>
    <w:rsid w:val="00193695"/>
    <w:rsid w:val="00196745"/>
    <w:rsid w:val="001A1674"/>
    <w:rsid w:val="001A40E4"/>
    <w:rsid w:val="001B1D19"/>
    <w:rsid w:val="001B2F1F"/>
    <w:rsid w:val="001C3717"/>
    <w:rsid w:val="0020453A"/>
    <w:rsid w:val="002433F4"/>
    <w:rsid w:val="00246A0D"/>
    <w:rsid w:val="0025179C"/>
    <w:rsid w:val="002564ED"/>
    <w:rsid w:val="00271444"/>
    <w:rsid w:val="00286CD1"/>
    <w:rsid w:val="002F06B0"/>
    <w:rsid w:val="003049E3"/>
    <w:rsid w:val="00343EF1"/>
    <w:rsid w:val="00355AAE"/>
    <w:rsid w:val="003670E7"/>
    <w:rsid w:val="00372739"/>
    <w:rsid w:val="003A4202"/>
    <w:rsid w:val="003C6462"/>
    <w:rsid w:val="003F5E6D"/>
    <w:rsid w:val="00407581"/>
    <w:rsid w:val="0043538A"/>
    <w:rsid w:val="004373C6"/>
    <w:rsid w:val="00454461"/>
    <w:rsid w:val="00466001"/>
    <w:rsid w:val="004853B5"/>
    <w:rsid w:val="00487313"/>
    <w:rsid w:val="00490A08"/>
    <w:rsid w:val="00493031"/>
    <w:rsid w:val="00493F6D"/>
    <w:rsid w:val="004C7A5B"/>
    <w:rsid w:val="004E562E"/>
    <w:rsid w:val="00516157"/>
    <w:rsid w:val="00524ABB"/>
    <w:rsid w:val="00544C74"/>
    <w:rsid w:val="00553E2E"/>
    <w:rsid w:val="005635A5"/>
    <w:rsid w:val="00563B3F"/>
    <w:rsid w:val="00580003"/>
    <w:rsid w:val="00587A1C"/>
    <w:rsid w:val="00591035"/>
    <w:rsid w:val="005B0592"/>
    <w:rsid w:val="005C49B4"/>
    <w:rsid w:val="005C6CC1"/>
    <w:rsid w:val="00607911"/>
    <w:rsid w:val="0062199A"/>
    <w:rsid w:val="0063287E"/>
    <w:rsid w:val="006343B3"/>
    <w:rsid w:val="00654DE0"/>
    <w:rsid w:val="00661B97"/>
    <w:rsid w:val="00686DE1"/>
    <w:rsid w:val="00686EFA"/>
    <w:rsid w:val="006B6C30"/>
    <w:rsid w:val="0070440E"/>
    <w:rsid w:val="00725AC9"/>
    <w:rsid w:val="00757853"/>
    <w:rsid w:val="00777C8D"/>
    <w:rsid w:val="007804BC"/>
    <w:rsid w:val="00787445"/>
    <w:rsid w:val="007903E5"/>
    <w:rsid w:val="007973A3"/>
    <w:rsid w:val="007A00E5"/>
    <w:rsid w:val="007A287E"/>
    <w:rsid w:val="007B4397"/>
    <w:rsid w:val="007C6D0E"/>
    <w:rsid w:val="00800F12"/>
    <w:rsid w:val="008046E4"/>
    <w:rsid w:val="00806844"/>
    <w:rsid w:val="00842EAF"/>
    <w:rsid w:val="008772B5"/>
    <w:rsid w:val="008803F0"/>
    <w:rsid w:val="00892C41"/>
    <w:rsid w:val="008A1489"/>
    <w:rsid w:val="008E645E"/>
    <w:rsid w:val="00905236"/>
    <w:rsid w:val="00940330"/>
    <w:rsid w:val="0096150D"/>
    <w:rsid w:val="00966B54"/>
    <w:rsid w:val="00974908"/>
    <w:rsid w:val="009779DD"/>
    <w:rsid w:val="00996A1F"/>
    <w:rsid w:val="009B33FA"/>
    <w:rsid w:val="009D194E"/>
    <w:rsid w:val="009E196A"/>
    <w:rsid w:val="009E7BC0"/>
    <w:rsid w:val="009F76DD"/>
    <w:rsid w:val="00A027B7"/>
    <w:rsid w:val="00A0355C"/>
    <w:rsid w:val="00A051E1"/>
    <w:rsid w:val="00A1293B"/>
    <w:rsid w:val="00A24F10"/>
    <w:rsid w:val="00A26173"/>
    <w:rsid w:val="00A34080"/>
    <w:rsid w:val="00A40660"/>
    <w:rsid w:val="00A47765"/>
    <w:rsid w:val="00A51060"/>
    <w:rsid w:val="00A55608"/>
    <w:rsid w:val="00A70479"/>
    <w:rsid w:val="00A75433"/>
    <w:rsid w:val="00AA40B0"/>
    <w:rsid w:val="00AB1760"/>
    <w:rsid w:val="00AB1D2C"/>
    <w:rsid w:val="00AD662A"/>
    <w:rsid w:val="00AF53A6"/>
    <w:rsid w:val="00AF701D"/>
    <w:rsid w:val="00B02334"/>
    <w:rsid w:val="00B16661"/>
    <w:rsid w:val="00B311FE"/>
    <w:rsid w:val="00B4739A"/>
    <w:rsid w:val="00B83FCE"/>
    <w:rsid w:val="00BA296A"/>
    <w:rsid w:val="00BA54D4"/>
    <w:rsid w:val="00BB6098"/>
    <w:rsid w:val="00BB7860"/>
    <w:rsid w:val="00BD65FF"/>
    <w:rsid w:val="00BD7120"/>
    <w:rsid w:val="00BE48D2"/>
    <w:rsid w:val="00BE5B44"/>
    <w:rsid w:val="00C201F3"/>
    <w:rsid w:val="00C21935"/>
    <w:rsid w:val="00C4061B"/>
    <w:rsid w:val="00C428C6"/>
    <w:rsid w:val="00CB26DA"/>
    <w:rsid w:val="00CC370E"/>
    <w:rsid w:val="00CF6F85"/>
    <w:rsid w:val="00D04000"/>
    <w:rsid w:val="00D6034D"/>
    <w:rsid w:val="00D80435"/>
    <w:rsid w:val="00D82D5E"/>
    <w:rsid w:val="00D92D8B"/>
    <w:rsid w:val="00DA5B33"/>
    <w:rsid w:val="00DD7CD2"/>
    <w:rsid w:val="00DF221E"/>
    <w:rsid w:val="00DF40A0"/>
    <w:rsid w:val="00E10BF7"/>
    <w:rsid w:val="00E20785"/>
    <w:rsid w:val="00E36602"/>
    <w:rsid w:val="00E54988"/>
    <w:rsid w:val="00E650C8"/>
    <w:rsid w:val="00E750BD"/>
    <w:rsid w:val="00E85FD0"/>
    <w:rsid w:val="00E9421D"/>
    <w:rsid w:val="00EB5F94"/>
    <w:rsid w:val="00F0195A"/>
    <w:rsid w:val="00F06793"/>
    <w:rsid w:val="00F20736"/>
    <w:rsid w:val="00F22CCE"/>
    <w:rsid w:val="00F332C7"/>
    <w:rsid w:val="00F40E31"/>
    <w:rsid w:val="00F70886"/>
    <w:rsid w:val="00F77E58"/>
    <w:rsid w:val="00F96066"/>
    <w:rsid w:val="00FD0ACF"/>
    <w:rsid w:val="00FF3B26"/>
    <w:rsid w:val="00FF7711"/>
    <w:rsid w:val="02BC9FEF"/>
    <w:rsid w:val="08EC50A7"/>
    <w:rsid w:val="0C5FBCCD"/>
    <w:rsid w:val="0C7416A6"/>
    <w:rsid w:val="11C4B0E9"/>
    <w:rsid w:val="157F2563"/>
    <w:rsid w:val="18F02C99"/>
    <w:rsid w:val="1B6AC262"/>
    <w:rsid w:val="1C883ACB"/>
    <w:rsid w:val="1DB22398"/>
    <w:rsid w:val="1E25C1AC"/>
    <w:rsid w:val="1F1EFD8D"/>
    <w:rsid w:val="20A8F768"/>
    <w:rsid w:val="2142CD7C"/>
    <w:rsid w:val="22EEBFD1"/>
    <w:rsid w:val="2397A8AB"/>
    <w:rsid w:val="24795895"/>
    <w:rsid w:val="2C4C6307"/>
    <w:rsid w:val="2F639E76"/>
    <w:rsid w:val="2FC128C2"/>
    <w:rsid w:val="30875753"/>
    <w:rsid w:val="31094BF3"/>
    <w:rsid w:val="31F573B2"/>
    <w:rsid w:val="37B96BDE"/>
    <w:rsid w:val="3AD4783E"/>
    <w:rsid w:val="3B19ECD6"/>
    <w:rsid w:val="3D5DE6EB"/>
    <w:rsid w:val="4191AD96"/>
    <w:rsid w:val="41A2EDF3"/>
    <w:rsid w:val="4723B525"/>
    <w:rsid w:val="49729501"/>
    <w:rsid w:val="4A2AB1DC"/>
    <w:rsid w:val="4D774260"/>
    <w:rsid w:val="4DA79A1F"/>
    <w:rsid w:val="4DCF0D29"/>
    <w:rsid w:val="520C1290"/>
    <w:rsid w:val="52BE6B91"/>
    <w:rsid w:val="54880D61"/>
    <w:rsid w:val="555C0838"/>
    <w:rsid w:val="5E9144F9"/>
    <w:rsid w:val="5FD28CF6"/>
    <w:rsid w:val="60608C98"/>
    <w:rsid w:val="60A4982A"/>
    <w:rsid w:val="619D9C26"/>
    <w:rsid w:val="62773A3F"/>
    <w:rsid w:val="641805BD"/>
    <w:rsid w:val="64B93F4E"/>
    <w:rsid w:val="65310483"/>
    <w:rsid w:val="658A59D9"/>
    <w:rsid w:val="65F2C61B"/>
    <w:rsid w:val="67168B07"/>
    <w:rsid w:val="69DA8AE0"/>
    <w:rsid w:val="6CDA8B4E"/>
    <w:rsid w:val="6D0A3D07"/>
    <w:rsid w:val="749B9FCA"/>
    <w:rsid w:val="7B4F3635"/>
    <w:rsid w:val="7B7A6AA8"/>
    <w:rsid w:val="7DE3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CF475"/>
  <w15:chartTrackingRefBased/>
  <w15:docId w15:val="{65694012-D028-4877-B8C9-EE044C8AB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77E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77E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77E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77E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77E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77E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77E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77E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77E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77E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77E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77E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77E5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77E5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77E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77E5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77E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77E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77E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77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77E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77E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77E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77E5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77E5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77E5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77E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77E5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77E58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77E58"/>
    <w:pPr>
      <w:spacing w:after="0" w:line="240" w:lineRule="auto"/>
    </w:pPr>
    <w:rPr>
      <w:rFonts w:ascii="Calibri" w:eastAsia="Calibri" w:hAnsi="Calibri" w:cs="Times New Roma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132B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9F4FC-6179-4B9F-8764-7FA548318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447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Generalitat Valenciana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MCEVOY BRAVO, DANIEL</dc:creator>
  <cp:keywords/>
  <dc:description/>
  <cp:lastModifiedBy>SALA FERRANDIS, MARIA AMPARO</cp:lastModifiedBy>
  <cp:revision>3</cp:revision>
  <cp:lastPrinted>2026-05-26T19:57:00Z</cp:lastPrinted>
  <dcterms:created xsi:type="dcterms:W3CDTF">2026-06-01T08:25:00Z</dcterms:created>
  <dcterms:modified xsi:type="dcterms:W3CDTF">2026-06-01T09:32:00Z</dcterms:modified>
</cp:coreProperties>
</file>