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0C21D" w14:textId="77777777" w:rsidR="00E2610F" w:rsidRDefault="00E2610F">
      <w:pPr>
        <w:rPr>
          <w:rFonts w:ascii="Garamond" w:hAnsi="Garamond"/>
          <w:b/>
          <w:bCs/>
          <w:sz w:val="22"/>
          <w:szCs w:val="22"/>
        </w:rPr>
      </w:pPr>
    </w:p>
    <w:p w14:paraId="63C0C21E" w14:textId="77777777" w:rsidR="00E2610F" w:rsidRDefault="000A0446">
      <w:pPr>
        <w:jc w:val="both"/>
      </w:pPr>
      <w:r>
        <w:rPr>
          <w:rFonts w:ascii="Garamond" w:hAnsi="Garamond"/>
          <w:b/>
          <w:bCs/>
          <w:sz w:val="22"/>
          <w:szCs w:val="22"/>
        </w:rPr>
        <w:t xml:space="preserve">Decret _____ 2022, de ______, de __________ del Consell pel qual es modifica el Decret 220/2017, de 29 de desembre, del Consell, pel qual es regula la borsa d'ocupació temporal de personal expert docent i s'aproven les bases del procediment de selecció i nomenament per a la realització d'accions formatives en les quals participe el LABORA-Servei Valencià d'Ocupació i Formació. </w:t>
      </w:r>
      <w:r>
        <w:rPr>
          <w:rFonts w:ascii="Garamond" w:hAnsi="Garamond"/>
          <w:sz w:val="22"/>
          <w:szCs w:val="22"/>
        </w:rPr>
        <w:t xml:space="preserve"> </w:t>
      </w:r>
    </w:p>
    <w:p w14:paraId="63C0C21F" w14:textId="77777777" w:rsidR="00E2610F" w:rsidRDefault="00E2610F">
      <w:pPr>
        <w:jc w:val="both"/>
        <w:rPr>
          <w:rFonts w:ascii="Garamond" w:hAnsi="Garamond"/>
          <w:sz w:val="22"/>
          <w:szCs w:val="22"/>
        </w:rPr>
      </w:pPr>
    </w:p>
    <w:p w14:paraId="63C0C220" w14:textId="77777777" w:rsidR="00E2610F" w:rsidRDefault="00E2610F">
      <w:pPr>
        <w:rPr>
          <w:rFonts w:ascii="Garamond" w:hAnsi="Garamond"/>
          <w:sz w:val="22"/>
          <w:szCs w:val="22"/>
        </w:rPr>
      </w:pPr>
    </w:p>
    <w:p w14:paraId="63C0C221" w14:textId="77777777" w:rsidR="00E2610F" w:rsidRDefault="000A0446">
      <w:pPr>
        <w:jc w:val="center"/>
      </w:pPr>
      <w:r>
        <w:rPr>
          <w:rFonts w:ascii="Garamond" w:hAnsi="Garamond"/>
          <w:sz w:val="22"/>
          <w:szCs w:val="22"/>
        </w:rPr>
        <w:t>PREÀMBUL</w:t>
      </w:r>
    </w:p>
    <w:p w14:paraId="63C0C222" w14:textId="77777777" w:rsidR="00E2610F" w:rsidRDefault="00E2610F">
      <w:pPr>
        <w:rPr>
          <w:rFonts w:ascii="Garamond" w:hAnsi="Garamond"/>
          <w:sz w:val="22"/>
          <w:szCs w:val="22"/>
        </w:rPr>
      </w:pPr>
    </w:p>
    <w:p w14:paraId="63C0C223" w14:textId="77777777" w:rsidR="00E2610F" w:rsidRDefault="00E2610F">
      <w:pPr>
        <w:jc w:val="both"/>
        <w:rPr>
          <w:rFonts w:ascii="Garamond" w:hAnsi="Garamond"/>
          <w:sz w:val="22"/>
          <w:szCs w:val="22"/>
        </w:rPr>
      </w:pPr>
    </w:p>
    <w:p w14:paraId="63C0C224" w14:textId="77777777" w:rsidR="00E2610F" w:rsidRDefault="000A0446">
      <w:pPr>
        <w:jc w:val="both"/>
      </w:pPr>
      <w:r>
        <w:rPr>
          <w:rFonts w:ascii="Garamond" w:hAnsi="Garamond" w:cs="Calibri"/>
          <w:sz w:val="22"/>
          <w:szCs w:val="22"/>
        </w:rPr>
        <w:t>El Decret 220/2017, de 29 de desembre, del Consell, pel qual es regula la borsa d’ocupació temporal de personal expert docent i s'aproven les bases del procediment de selecció i nomenament per a la realització d'accions formatives en les quals participe LABORA, Servei Valencià d'Ocupació i Formació, té per objecte regular la borsa d'ocupació temporal de personal expert docent de caràcter temporal de LABORA Servei Valencià d'Ocupació i Formació, aprovar les bases que regeixen el seu funcionament, així com l'establiment del procediment de selecció i el seu nomenament per a la realització d'accions formatives en la programació, gestió o control de les quals participe LABORA Servei Valencià d'Ocupació i Formació.</w:t>
      </w:r>
    </w:p>
    <w:p w14:paraId="63C0C225" w14:textId="77777777" w:rsidR="00E2610F" w:rsidRDefault="00E2610F">
      <w:pPr>
        <w:jc w:val="both"/>
        <w:rPr>
          <w:rFonts w:ascii="Garamond" w:hAnsi="Garamond" w:cs="Calibri"/>
          <w:sz w:val="22"/>
          <w:szCs w:val="22"/>
        </w:rPr>
      </w:pPr>
    </w:p>
    <w:p w14:paraId="63C0C226" w14:textId="77777777" w:rsidR="00E2610F" w:rsidRDefault="000A0446">
      <w:pPr>
        <w:jc w:val="both"/>
      </w:pPr>
      <w:r>
        <w:rPr>
          <w:rFonts w:ascii="Garamond" w:hAnsi="Garamond" w:cs="Calibri"/>
          <w:sz w:val="22"/>
          <w:szCs w:val="22"/>
        </w:rPr>
        <w:t>Aquest decret va ser modificat pel Decret 124/2021, de 17 de setembre, del Consell, i això fou una de les causes desencadenants de la modificació “facilitar l'execució de les accions formatives en la programació, gestió o control de les quals participe LABORA Servei Valencià d'Ocupació i Formació i així donar cobertura a les necessitats de formació detectades, en els casos d'especialitats formatives en què havent-se publicat les corresponents resolucions de convocatòria de borsa d'ocupació temporal de personal expert docent, no hi haguera personal disponible en aquestes, s'introdueix una nova disposició addicional sexta en el Decret 220/2017, a fi de permetre que en tals casos, amb caràcter excepcional, es puguen cobrir les necessitats de personal expert docent mitjançant la tramitació del mateix procediment transitori contemplat en el decret per a la selecció i designació del personal expert docent en les especialitats en les quals no existeix borsa, per no haver-se publicat i resolt les oportunes convocatòries”</w:t>
      </w:r>
    </w:p>
    <w:p w14:paraId="63C0C227" w14:textId="77777777" w:rsidR="00E2610F" w:rsidRDefault="00E2610F">
      <w:pPr>
        <w:jc w:val="both"/>
        <w:rPr>
          <w:rFonts w:ascii="Garamond" w:hAnsi="Garamond" w:cs="Calibri"/>
          <w:sz w:val="22"/>
          <w:szCs w:val="22"/>
        </w:rPr>
      </w:pPr>
    </w:p>
    <w:p w14:paraId="63C0C228" w14:textId="77777777" w:rsidR="00E2610F" w:rsidRDefault="000A0446">
      <w:pPr>
        <w:jc w:val="both"/>
      </w:pPr>
      <w:r>
        <w:rPr>
          <w:rFonts w:ascii="Garamond" w:hAnsi="Garamond" w:cs="Calibri"/>
          <w:sz w:val="22"/>
          <w:szCs w:val="22"/>
        </w:rPr>
        <w:t xml:space="preserve">En el DOGV, de 18 de juny de 2019, es va publicar el Decret </w:t>
      </w:r>
      <w:r>
        <w:rPr>
          <w:rFonts w:ascii="Garamond" w:hAnsi="Garamond"/>
          <w:sz w:val="22"/>
          <w:szCs w:val="22"/>
        </w:rPr>
        <w:t>74/2019, de 24 de maig, del Consell, de determinació dels requisits i el procediment d'aprovació de l'oferta integrada de formació professional en instituts d'educació secundària autoritzats, més tard i amb data 20 de desembre de 2021 va tindre desenvolupament aquest decret mitjançant l'Ordre 2/2021, de 25 de novembre, conjunta, de la Conselleria d'Educació, Cultura i Esport i de la Conselleria d'Economia Sostenible, Sectors Productius, Comerç i Treball, per la qual es desenvolupa el Decret 74/2019, de 24 de maig, del Consell, pel qual es determinen els requisits i el procediment d'aprovació de l'oferta integrada de Formació Professional en instituts d'Educació Secundària autoritzats en la Comunitat Valenciana.</w:t>
      </w:r>
    </w:p>
    <w:p w14:paraId="63C0C229" w14:textId="77777777" w:rsidR="00E2610F" w:rsidRDefault="00E2610F">
      <w:pPr>
        <w:jc w:val="both"/>
        <w:rPr>
          <w:rFonts w:ascii="Garamond" w:hAnsi="Garamond"/>
          <w:sz w:val="22"/>
          <w:szCs w:val="22"/>
        </w:rPr>
      </w:pPr>
    </w:p>
    <w:p w14:paraId="63C0C22A" w14:textId="77777777" w:rsidR="00E2610F" w:rsidRDefault="000A0446">
      <w:pPr>
        <w:jc w:val="both"/>
      </w:pPr>
      <w:r>
        <w:rPr>
          <w:rFonts w:ascii="Garamond" w:hAnsi="Garamond" w:cs="Calibri"/>
          <w:sz w:val="22"/>
          <w:szCs w:val="22"/>
        </w:rPr>
        <w:t>Està previst que, en l'exercici 2023, es pose en funcionament el procediment d'autorització als Instituts d'Educació Secundària que complisquen els requisits necessaris que estableix la normativa, per a ser centre d'oferta Integrada. Allí, on, els treballadors i les treballadores del sistema productiu d'una zona necessiten formació, d'acord així mateix amb les necessitats del teixit empresarial de cada àrea d'influència, i no existisca oferta formativa de LABORA que puga donar cobertura a aquesta, es podrà autoritzar els diferents IES a impartir la formació necessària.</w:t>
      </w:r>
    </w:p>
    <w:p w14:paraId="63C0C22B" w14:textId="77777777" w:rsidR="00E2610F" w:rsidRDefault="00E2610F">
      <w:pPr>
        <w:jc w:val="both"/>
        <w:rPr>
          <w:rFonts w:ascii="Garamond" w:hAnsi="Garamond" w:cs="Calibri"/>
          <w:sz w:val="22"/>
          <w:szCs w:val="22"/>
        </w:rPr>
      </w:pPr>
    </w:p>
    <w:p w14:paraId="63C0C22C" w14:textId="77777777" w:rsidR="00E2610F" w:rsidRDefault="000A0446">
      <w:pPr>
        <w:jc w:val="both"/>
      </w:pPr>
      <w:r>
        <w:rPr>
          <w:rFonts w:ascii="Garamond" w:hAnsi="Garamond" w:cs="Calibri"/>
          <w:sz w:val="22"/>
          <w:szCs w:val="22"/>
        </w:rPr>
        <w:t>D'acord amb l'anterior normativa sobre l'oferta integrada de formació professional conformement amb el que s'estableix en el decret 220/2017, el personal expert docent en un institut d'ensenyament secundari amb oferta integrada, seria personal dependent de la direcció general competent en matèria de formació professional per a l'ocupació, responsable d'impartir els mòduls formatius d'un certificat de professionalitat o qualsevol altra modalitat de Formació Professional referida a unitat de competència, i que seria seleccionat, segons el que es preveu en el Decret 220/2017, de 29 de desembre, del Consell, pel qual es regula la borsa d'ocupació temporal de personal expert docent i s'aproven les bases del procediment de selecció i nomenament per a la realització d'accions formatives o normativa que el substituïsca.</w:t>
      </w:r>
    </w:p>
    <w:p w14:paraId="63C0C22D" w14:textId="77777777" w:rsidR="00E2610F" w:rsidRDefault="00E2610F">
      <w:pPr>
        <w:jc w:val="both"/>
        <w:rPr>
          <w:rFonts w:ascii="Garamond" w:hAnsi="Garamond"/>
          <w:sz w:val="22"/>
          <w:szCs w:val="22"/>
        </w:rPr>
      </w:pPr>
    </w:p>
    <w:p w14:paraId="63C0C22E" w14:textId="51831E84" w:rsidR="00E2610F" w:rsidRDefault="000A0446">
      <w:pPr>
        <w:jc w:val="both"/>
      </w:pPr>
      <w:r>
        <w:rPr>
          <w:rFonts w:ascii="Garamond" w:hAnsi="Garamond" w:cs="Calibri"/>
          <w:sz w:val="22"/>
          <w:szCs w:val="22"/>
        </w:rPr>
        <w:lastRenderedPageBreak/>
        <w:t>No obstant això, la incipient posada en marxa de l'oferta integrada ha posat de manifest que la modificació introduïda pel Decret 124/2021 resulta insuficient per a abastar totes les necessitats demandades. Existeixen borses de diferents especialitats, corresponents a les convocatòries publicades per LABORA, en les quals no hi ha persones candidates, o un número molt escàs d'aquestes, amb el que difícilment es podria donar cobertura a les necessitats originades, tant per l'oferta integrada, com pels actuals i futurs centres integrats de formació professional, titularitat d'educació.</w:t>
      </w:r>
    </w:p>
    <w:p w14:paraId="63C0C22F" w14:textId="77777777" w:rsidR="00E2610F" w:rsidRDefault="00E2610F">
      <w:pPr>
        <w:jc w:val="both"/>
        <w:rPr>
          <w:rFonts w:ascii="Garamond" w:hAnsi="Garamond" w:cs="Calibri"/>
          <w:sz w:val="22"/>
          <w:szCs w:val="22"/>
        </w:rPr>
      </w:pPr>
    </w:p>
    <w:p w14:paraId="63C0C230" w14:textId="77777777" w:rsidR="00E2610F" w:rsidRDefault="000A0446">
      <w:pPr>
        <w:jc w:val="both"/>
      </w:pPr>
      <w:r>
        <w:rPr>
          <w:rFonts w:ascii="Garamond" w:hAnsi="Garamond" w:cs="Calibri"/>
          <w:sz w:val="22"/>
          <w:szCs w:val="22"/>
        </w:rPr>
        <w:t>A més, el canvi competencial entre el Ministeri de Treball i Economia Social, i el Ministeri d'Educació i Formació Professional, ha suposat la publicació de diferent normativa, entre la qual es troba la Llei orgànica  3/2022, de 31 de març, d'Ordenació i Integració de la Formació Professional, i l'objecte de la qual no és altre sinó la flexibilització de la formació professional. En aquest escenari es considera necessari fer les adaptacions oportunes a aquest nou marc normatiu.</w:t>
      </w:r>
    </w:p>
    <w:p w14:paraId="63C0C231" w14:textId="77777777" w:rsidR="00E2610F" w:rsidRDefault="00E2610F">
      <w:pPr>
        <w:jc w:val="both"/>
        <w:rPr>
          <w:rFonts w:ascii="Garamond" w:hAnsi="Garamond"/>
          <w:sz w:val="22"/>
          <w:szCs w:val="22"/>
        </w:rPr>
      </w:pPr>
    </w:p>
    <w:p w14:paraId="63C0C232" w14:textId="77777777" w:rsidR="00E2610F" w:rsidRDefault="000A0446">
      <w:pPr>
        <w:jc w:val="both"/>
      </w:pPr>
      <w:r>
        <w:rPr>
          <w:rFonts w:ascii="Garamond" w:hAnsi="Garamond"/>
          <w:color w:val="000000"/>
          <w:sz w:val="22"/>
          <w:szCs w:val="22"/>
        </w:rPr>
        <w:t>D'acord amb el que es disposa en l'article 129 de la Llei 39/2015, en l'exercici de la iniciativa legislativa i la potestat reglamentària, les administracions públiques han d’actuar d'acord amb els principis de necessitat, eficàcia, proporcionalitat, seguretat jurídica, transparència, i eficiència, per la qual cosa es procedeix, a continuació, a justificar l'adequació de l'ordre als esmentats motius:</w:t>
      </w:r>
    </w:p>
    <w:p w14:paraId="63C0C233" w14:textId="77777777" w:rsidR="00E2610F" w:rsidRDefault="00E2610F">
      <w:pPr>
        <w:jc w:val="both"/>
        <w:rPr>
          <w:rFonts w:ascii="Garamond" w:hAnsi="Garamond"/>
          <w:color w:val="000000"/>
          <w:sz w:val="22"/>
          <w:szCs w:val="22"/>
        </w:rPr>
      </w:pPr>
    </w:p>
    <w:p w14:paraId="63C0C234" w14:textId="77777777" w:rsidR="00E2610F" w:rsidRDefault="000A0446">
      <w:pPr>
        <w:jc w:val="both"/>
      </w:pPr>
      <w:r>
        <w:rPr>
          <w:rFonts w:ascii="Garamond" w:hAnsi="Garamond"/>
          <w:color w:val="000000"/>
          <w:sz w:val="22"/>
          <w:szCs w:val="22"/>
        </w:rPr>
        <w:t>El present decret es considera l'instrument més adequat per a garantir la consecució dels principis de necessitat i eficàcia, així com el de proporcionalitat, atés que conté la regulació imprescindible per a atendre l'interés general protegit que es defineix en la normativa en matèria de formació professional esmentada anteriorment.</w:t>
      </w:r>
    </w:p>
    <w:p w14:paraId="63C0C235" w14:textId="77777777" w:rsidR="00E2610F" w:rsidRDefault="00E2610F">
      <w:pPr>
        <w:jc w:val="both"/>
        <w:rPr>
          <w:rFonts w:ascii="Garamond" w:hAnsi="Garamond"/>
          <w:color w:val="000000"/>
          <w:sz w:val="22"/>
          <w:szCs w:val="22"/>
        </w:rPr>
      </w:pPr>
    </w:p>
    <w:p w14:paraId="63C0C236" w14:textId="77777777" w:rsidR="00E2610F" w:rsidRDefault="000A0446">
      <w:pPr>
        <w:jc w:val="both"/>
      </w:pPr>
      <w:r>
        <w:rPr>
          <w:rFonts w:ascii="Garamond" w:hAnsi="Garamond"/>
          <w:color w:val="000000"/>
          <w:sz w:val="22"/>
          <w:szCs w:val="22"/>
        </w:rPr>
        <w:t>A fi de garantir el principi de seguretat jurídica, la iniciativa normativa s'exerceix de manera coherent amb la resta de l'ordenament jurídic, nacional i de la Unió Europea, vist en els paràgrafs anteriors, per a generar un marc normatiu estable, predictible, integrat, clar i de certitud, que facilite el coneixement i la comprensió i, en conseqüència, l'actuació i presa de decisions de les persones i empreses.</w:t>
      </w:r>
    </w:p>
    <w:p w14:paraId="63C0C237" w14:textId="77777777" w:rsidR="00E2610F" w:rsidRDefault="00E2610F">
      <w:pPr>
        <w:jc w:val="both"/>
        <w:rPr>
          <w:rFonts w:ascii="Garamond" w:hAnsi="Garamond"/>
          <w:color w:val="000000"/>
          <w:sz w:val="22"/>
          <w:szCs w:val="22"/>
        </w:rPr>
      </w:pPr>
    </w:p>
    <w:p w14:paraId="63C0C238" w14:textId="77777777" w:rsidR="00E2610F" w:rsidRDefault="000A0446">
      <w:pPr>
        <w:jc w:val="both"/>
      </w:pPr>
      <w:r>
        <w:rPr>
          <w:rFonts w:ascii="Garamond" w:hAnsi="Garamond"/>
          <w:color w:val="000000"/>
          <w:sz w:val="22"/>
          <w:szCs w:val="22"/>
        </w:rPr>
        <w:t>En aplicació del principi de transparència, es possibilita l'accés senzill, universal i actualitzat a la normativa en vigor i els documents propis del seu procés d'elaboració, en els termes establits en l'article 7 de la Llei 19/2013, de 9 de desembre, de transparència, accés a la informació pública i bon govern.</w:t>
      </w:r>
    </w:p>
    <w:p w14:paraId="63C0C239" w14:textId="77777777" w:rsidR="00E2610F" w:rsidRDefault="00E2610F">
      <w:pPr>
        <w:jc w:val="both"/>
        <w:rPr>
          <w:rFonts w:ascii="Garamond" w:hAnsi="Garamond"/>
          <w:color w:val="000000"/>
          <w:sz w:val="22"/>
          <w:szCs w:val="22"/>
        </w:rPr>
      </w:pPr>
    </w:p>
    <w:p w14:paraId="63C0C23A" w14:textId="77777777" w:rsidR="00E2610F" w:rsidRDefault="000A0446">
      <w:pPr>
        <w:jc w:val="both"/>
      </w:pPr>
      <w:r>
        <w:rPr>
          <w:rFonts w:ascii="Garamond" w:hAnsi="Garamond"/>
          <w:color w:val="000000"/>
          <w:sz w:val="22"/>
          <w:szCs w:val="22"/>
        </w:rPr>
        <w:t>En aplicació del principi d'eficiència, el decret evita càrregues administratives innecessàries o accessòries i racionalitza, en la seua aplicació, la gestió dels recursos públics.</w:t>
      </w:r>
    </w:p>
    <w:p w14:paraId="63C0C23B" w14:textId="77777777" w:rsidR="00E2610F" w:rsidRDefault="00E2610F">
      <w:pPr>
        <w:jc w:val="both"/>
        <w:rPr>
          <w:rFonts w:ascii="Garamond" w:hAnsi="Garamond"/>
          <w:color w:val="000000"/>
          <w:sz w:val="22"/>
          <w:szCs w:val="22"/>
        </w:rPr>
      </w:pPr>
    </w:p>
    <w:p w14:paraId="63C0C23C" w14:textId="77777777" w:rsidR="00E2610F" w:rsidRDefault="000A0446">
      <w:pPr>
        <w:jc w:val="both"/>
      </w:pPr>
      <w:r>
        <w:rPr>
          <w:rFonts w:ascii="Garamond" w:hAnsi="Garamond" w:cs="Calibri"/>
          <w:sz w:val="22"/>
          <w:szCs w:val="22"/>
        </w:rPr>
        <w:t>En conseqüència, d'acord amb l'article 28 c) de la Llei 5/1983, de 30 de desembre, de la Generalitat, del Consell, a proposta del conseller d'Economia Sostenible, Sectors Productius, Comerç i Treball, conformement amb el Consell Jurídic Consultiu i després de la deliberació del Consell, en la reunió de _________________</w:t>
      </w:r>
    </w:p>
    <w:p w14:paraId="63C0C23D" w14:textId="77777777" w:rsidR="00E2610F" w:rsidRDefault="00E2610F">
      <w:pPr>
        <w:jc w:val="both"/>
        <w:rPr>
          <w:rFonts w:ascii="Garamond" w:hAnsi="Garamond" w:cs="Calibri"/>
          <w:sz w:val="22"/>
          <w:szCs w:val="22"/>
        </w:rPr>
      </w:pPr>
    </w:p>
    <w:p w14:paraId="63C0C23E" w14:textId="77777777" w:rsidR="00E2610F" w:rsidRDefault="00E2610F">
      <w:pPr>
        <w:jc w:val="both"/>
        <w:rPr>
          <w:rFonts w:ascii="Garamond" w:hAnsi="Garamond" w:cs="Calibri"/>
          <w:sz w:val="22"/>
          <w:szCs w:val="22"/>
        </w:rPr>
      </w:pPr>
    </w:p>
    <w:p w14:paraId="63C0C23F" w14:textId="77777777" w:rsidR="00E2610F" w:rsidRDefault="000A0446">
      <w:pPr>
        <w:jc w:val="center"/>
      </w:pPr>
      <w:r>
        <w:rPr>
          <w:rFonts w:ascii="Garamond" w:hAnsi="Garamond" w:cs="Calibri"/>
          <w:sz w:val="22"/>
          <w:szCs w:val="22"/>
        </w:rPr>
        <w:t>DECRETE</w:t>
      </w:r>
    </w:p>
    <w:p w14:paraId="63C0C240" w14:textId="77777777" w:rsidR="00E2610F" w:rsidRDefault="00E2610F">
      <w:pPr>
        <w:jc w:val="both"/>
        <w:rPr>
          <w:rFonts w:ascii="Garamond" w:hAnsi="Garamond" w:cs="Calibri"/>
          <w:sz w:val="22"/>
          <w:szCs w:val="22"/>
        </w:rPr>
      </w:pPr>
    </w:p>
    <w:p w14:paraId="63C0C241" w14:textId="77777777" w:rsidR="00E2610F" w:rsidRDefault="00E2610F">
      <w:pPr>
        <w:jc w:val="both"/>
        <w:rPr>
          <w:rFonts w:ascii="Garamond" w:hAnsi="Garamond" w:cs="Calibri"/>
          <w:sz w:val="22"/>
          <w:szCs w:val="22"/>
        </w:rPr>
      </w:pPr>
    </w:p>
    <w:p w14:paraId="63C0C242" w14:textId="77777777" w:rsidR="00E2610F" w:rsidRDefault="000A0446">
      <w:pPr>
        <w:jc w:val="both"/>
      </w:pPr>
      <w:r>
        <w:rPr>
          <w:rFonts w:ascii="Garamond" w:hAnsi="Garamond" w:cs="Calibri"/>
          <w:i/>
          <w:iCs/>
          <w:sz w:val="22"/>
          <w:szCs w:val="22"/>
        </w:rPr>
        <w:t>Article únic. Modificació normativa.</w:t>
      </w:r>
    </w:p>
    <w:p w14:paraId="63C0C243" w14:textId="77777777" w:rsidR="00E2610F" w:rsidRDefault="00E2610F">
      <w:pPr>
        <w:jc w:val="both"/>
        <w:rPr>
          <w:rFonts w:ascii="Garamond" w:hAnsi="Garamond" w:cs="Calibri"/>
          <w:sz w:val="22"/>
          <w:szCs w:val="22"/>
        </w:rPr>
      </w:pPr>
    </w:p>
    <w:p w14:paraId="63C0C244" w14:textId="77777777" w:rsidR="00E2610F" w:rsidRDefault="000A0446">
      <w:pPr>
        <w:jc w:val="both"/>
      </w:pPr>
      <w:r>
        <w:rPr>
          <w:rFonts w:ascii="Garamond" w:hAnsi="Garamond"/>
          <w:color w:val="000000"/>
          <w:sz w:val="22"/>
          <w:szCs w:val="22"/>
        </w:rPr>
        <w:t>Es modifiquen els articles 2.3.a), 3.2, 4.1, 5.2, 10 i 15 del Decret 220/2017, de 29 de desembre, del Consell, pel qual es regula la borsa d'ocupació temporal de personal expert docent i s'aproven les bases del procediment de selecció i nomenament per a la realització d'accions formatives en les quals participe LABORA Servei Valencià d'Ocupació i Formació.</w:t>
      </w:r>
    </w:p>
    <w:p w14:paraId="63C0C245" w14:textId="77777777" w:rsidR="00E2610F" w:rsidRDefault="00E2610F">
      <w:pPr>
        <w:jc w:val="both"/>
        <w:rPr>
          <w:rFonts w:ascii="Garamond" w:hAnsi="Garamond" w:cs="Calibri"/>
          <w:sz w:val="22"/>
          <w:szCs w:val="22"/>
        </w:rPr>
      </w:pPr>
    </w:p>
    <w:p w14:paraId="63C0C246" w14:textId="77777777" w:rsidR="00E2610F" w:rsidRDefault="00E2610F">
      <w:pPr>
        <w:jc w:val="both"/>
        <w:rPr>
          <w:rFonts w:ascii="Garamond" w:hAnsi="Garamond" w:cs="Calibri"/>
          <w:sz w:val="22"/>
          <w:szCs w:val="22"/>
        </w:rPr>
      </w:pPr>
    </w:p>
    <w:p w14:paraId="63C0C247" w14:textId="77777777" w:rsidR="00E2610F" w:rsidRDefault="00E2610F">
      <w:pPr>
        <w:jc w:val="both"/>
        <w:rPr>
          <w:rFonts w:ascii="Garamond" w:hAnsi="Garamond" w:cs="Calibri"/>
          <w:sz w:val="22"/>
          <w:szCs w:val="22"/>
        </w:rPr>
      </w:pPr>
    </w:p>
    <w:p w14:paraId="63C0C248" w14:textId="77777777" w:rsidR="00E2610F" w:rsidRDefault="000A0446">
      <w:pPr>
        <w:pStyle w:val="Standard"/>
        <w:spacing w:before="113" w:line="264" w:lineRule="auto"/>
        <w:jc w:val="center"/>
      </w:pPr>
      <w:r>
        <w:rPr>
          <w:rFonts w:ascii="Garamond" w:hAnsi="Garamond"/>
          <w:color w:val="000000"/>
          <w:sz w:val="22"/>
          <w:szCs w:val="22"/>
          <w:lang w:bidi="hi-IN"/>
        </w:rPr>
        <w:t>DISPOSICIÓ ADDICIONAL</w:t>
      </w:r>
    </w:p>
    <w:p w14:paraId="63C0C249" w14:textId="77777777" w:rsidR="00E2610F" w:rsidRDefault="00E2610F"/>
    <w:p w14:paraId="63C0C24A" w14:textId="77777777" w:rsidR="00E2610F" w:rsidRDefault="00E2610F"/>
    <w:p w14:paraId="63C0C24B" w14:textId="77777777" w:rsidR="00E2610F" w:rsidRDefault="000A0446">
      <w:pPr>
        <w:spacing w:before="113" w:line="264" w:lineRule="auto"/>
        <w:jc w:val="both"/>
      </w:pPr>
      <w:r>
        <w:rPr>
          <w:rFonts w:ascii="Garamond" w:eastAsia="NSimSun" w:hAnsi="Garamond" w:cs="Arial"/>
          <w:i/>
          <w:iCs/>
          <w:color w:val="000000"/>
          <w:sz w:val="22"/>
          <w:szCs w:val="22"/>
          <w:lang w:bidi="hi-IN"/>
        </w:rPr>
        <w:t>Única. Incidència pressupostària</w:t>
      </w:r>
    </w:p>
    <w:p w14:paraId="63C0C24C" w14:textId="77777777" w:rsidR="00E2610F" w:rsidRDefault="00E2610F"/>
    <w:p w14:paraId="63C0C24D" w14:textId="77777777" w:rsidR="00E2610F" w:rsidRDefault="000A0446">
      <w:pPr>
        <w:spacing w:before="113" w:line="264" w:lineRule="auto"/>
        <w:jc w:val="both"/>
      </w:pPr>
      <w:r>
        <w:rPr>
          <w:rFonts w:ascii="Garamond" w:eastAsia="NSimSun" w:hAnsi="Garamond" w:cs="Arial"/>
          <w:color w:val="000000"/>
          <w:sz w:val="22"/>
          <w:szCs w:val="22"/>
          <w:lang w:bidi="hi-IN"/>
        </w:rPr>
        <w:t>Aquest decret no comporta increment addicional de la despesa pública respecte del que hi ha contingut inicialment en el Decret 220/2017.</w:t>
      </w:r>
    </w:p>
    <w:p w14:paraId="63C0C24E" w14:textId="77777777" w:rsidR="00E2610F" w:rsidRDefault="00E2610F">
      <w:pPr>
        <w:rPr>
          <w:rFonts w:eastAsia="NSimSun"/>
        </w:rPr>
      </w:pPr>
    </w:p>
    <w:p w14:paraId="63C0C24F" w14:textId="77777777" w:rsidR="00E2610F" w:rsidRDefault="00E2610F">
      <w:pPr>
        <w:jc w:val="both"/>
        <w:rPr>
          <w:rFonts w:ascii="Garamond" w:hAnsi="Garamond" w:cs="Calibri"/>
          <w:sz w:val="22"/>
          <w:szCs w:val="22"/>
        </w:rPr>
      </w:pPr>
    </w:p>
    <w:p w14:paraId="63C0C250" w14:textId="77777777" w:rsidR="00E2610F" w:rsidRDefault="000A0446">
      <w:pPr>
        <w:pStyle w:val="Standard"/>
        <w:spacing w:before="113" w:line="264" w:lineRule="auto"/>
        <w:jc w:val="center"/>
      </w:pPr>
      <w:r>
        <w:rPr>
          <w:rFonts w:ascii="Garamond" w:hAnsi="Garamond"/>
          <w:color w:val="000000"/>
          <w:sz w:val="22"/>
          <w:szCs w:val="22"/>
          <w:lang w:bidi="hi-IN"/>
        </w:rPr>
        <w:t>DISPOSICIÓ FINAL</w:t>
      </w:r>
    </w:p>
    <w:p w14:paraId="63C0C251" w14:textId="77777777" w:rsidR="00E2610F" w:rsidRDefault="000A0446">
      <w:pPr>
        <w:spacing w:before="113" w:line="264" w:lineRule="auto"/>
        <w:jc w:val="both"/>
      </w:pPr>
      <w:r>
        <w:rPr>
          <w:rFonts w:ascii="Garamond" w:eastAsia="NSimSun" w:hAnsi="Garamond" w:cs="Arial"/>
          <w:i/>
          <w:iCs/>
          <w:color w:val="000000"/>
          <w:sz w:val="22"/>
          <w:szCs w:val="22"/>
          <w:lang w:bidi="hi-IN"/>
        </w:rPr>
        <w:t>Única. Entrada en vigor.</w:t>
      </w:r>
    </w:p>
    <w:p w14:paraId="63C0C252" w14:textId="77777777" w:rsidR="00E2610F" w:rsidRDefault="000A0446">
      <w:pPr>
        <w:spacing w:before="113" w:line="264" w:lineRule="auto"/>
        <w:jc w:val="both"/>
      </w:pPr>
      <w:r>
        <w:rPr>
          <w:rFonts w:ascii="Garamond" w:eastAsia="NSimSun" w:hAnsi="Garamond" w:cs="Arial"/>
          <w:color w:val="000000"/>
          <w:sz w:val="22"/>
          <w:szCs w:val="22"/>
          <w:lang w:bidi="hi-IN"/>
        </w:rPr>
        <w:t xml:space="preserve">Aquest decret entrarà en vigor l'endemà de la publicació </w:t>
      </w:r>
      <w:r>
        <w:rPr>
          <w:rFonts w:ascii="Garamond" w:hAnsi="Garamond"/>
          <w:color w:val="000000"/>
          <w:sz w:val="22"/>
          <w:szCs w:val="22"/>
        </w:rPr>
        <w:t xml:space="preserve">en el </w:t>
      </w:r>
      <w:r>
        <w:rPr>
          <w:rFonts w:ascii="Garamond" w:hAnsi="Garamond"/>
          <w:i/>
          <w:iCs/>
          <w:color w:val="000000"/>
          <w:sz w:val="22"/>
          <w:szCs w:val="22"/>
        </w:rPr>
        <w:t>Diari Oficial de la Generalitat Valenciana</w:t>
      </w:r>
      <w:r>
        <w:rPr>
          <w:rFonts w:ascii="Garamond" w:hAnsi="Garamond"/>
          <w:color w:val="000000"/>
          <w:sz w:val="22"/>
          <w:szCs w:val="22"/>
        </w:rPr>
        <w:t>.</w:t>
      </w:r>
    </w:p>
    <w:p w14:paraId="63C0C253" w14:textId="77777777" w:rsidR="00E2610F" w:rsidRDefault="00E2610F">
      <w:pPr>
        <w:spacing w:before="113" w:line="264" w:lineRule="auto"/>
        <w:jc w:val="both"/>
        <w:rPr>
          <w:rFonts w:ascii="Garamond" w:hAnsi="Garamond"/>
          <w:color w:val="000000"/>
          <w:sz w:val="22"/>
          <w:szCs w:val="22"/>
        </w:rPr>
      </w:pPr>
    </w:p>
    <w:p w14:paraId="63C0C254" w14:textId="77777777" w:rsidR="00E2610F" w:rsidRDefault="00E2610F">
      <w:pPr>
        <w:jc w:val="center"/>
        <w:rPr>
          <w:rFonts w:ascii="Garamond" w:hAnsi="Garamond"/>
          <w:color w:val="000000"/>
          <w:sz w:val="22"/>
          <w:szCs w:val="22"/>
        </w:rPr>
      </w:pPr>
    </w:p>
    <w:p w14:paraId="63C0C255" w14:textId="77777777" w:rsidR="00E2610F" w:rsidRDefault="000A0446">
      <w:pPr>
        <w:pStyle w:val="Standard"/>
        <w:ind w:left="30"/>
      </w:pPr>
      <w:r>
        <w:rPr>
          <w:rFonts w:ascii="Garamond" w:hAnsi="Garamond" w:cs="Garamond"/>
          <w:color w:val="000000"/>
          <w:sz w:val="22"/>
          <w:szCs w:val="22"/>
        </w:rPr>
        <w:t>València,  de  de 2022</w:t>
      </w:r>
    </w:p>
    <w:p w14:paraId="63C0C256" w14:textId="77777777" w:rsidR="00E2610F" w:rsidRDefault="00E2610F">
      <w:pPr>
        <w:pStyle w:val="Standard"/>
        <w:ind w:left="30"/>
        <w:jc w:val="center"/>
        <w:rPr>
          <w:rFonts w:ascii="Garamond" w:hAnsi="Garamond" w:cs="Garamond"/>
          <w:color w:val="000000"/>
          <w:sz w:val="22"/>
          <w:szCs w:val="22"/>
        </w:rPr>
      </w:pPr>
    </w:p>
    <w:p w14:paraId="63C0C257" w14:textId="77777777" w:rsidR="00E2610F" w:rsidRDefault="000A0446">
      <w:pPr>
        <w:jc w:val="right"/>
      </w:pPr>
      <w:r>
        <w:rPr>
          <w:rFonts w:ascii="Garamond" w:hAnsi="Garamond" w:cs="Garamond"/>
          <w:color w:val="000000"/>
          <w:sz w:val="22"/>
          <w:szCs w:val="22"/>
        </w:rPr>
        <w:t>El president de la Generalitat,</w:t>
      </w:r>
    </w:p>
    <w:p w14:paraId="63C0C258" w14:textId="77777777" w:rsidR="00E2610F" w:rsidRDefault="000A0446">
      <w:pPr>
        <w:spacing w:line="264" w:lineRule="auto"/>
        <w:ind w:left="30"/>
        <w:jc w:val="right"/>
      </w:pPr>
      <w:r>
        <w:rPr>
          <w:rFonts w:ascii="Garamond" w:hAnsi="Garamond" w:cs="Garamond"/>
          <w:color w:val="000000"/>
          <w:sz w:val="22"/>
          <w:szCs w:val="22"/>
        </w:rPr>
        <w:t>XIMO PUIG FERRER</w:t>
      </w:r>
    </w:p>
    <w:p w14:paraId="63C0C259" w14:textId="77777777" w:rsidR="00E2610F" w:rsidRDefault="00E2610F">
      <w:pPr>
        <w:jc w:val="center"/>
        <w:rPr>
          <w:rFonts w:ascii="Garamond" w:hAnsi="Garamond"/>
          <w:color w:val="000000"/>
          <w:sz w:val="22"/>
          <w:szCs w:val="22"/>
        </w:rPr>
      </w:pPr>
    </w:p>
    <w:p w14:paraId="63C0C25A" w14:textId="77777777" w:rsidR="00E2610F" w:rsidRDefault="00E2610F">
      <w:pPr>
        <w:jc w:val="center"/>
        <w:rPr>
          <w:rFonts w:ascii="Garamond" w:hAnsi="Garamond"/>
          <w:color w:val="000000"/>
          <w:sz w:val="22"/>
          <w:szCs w:val="22"/>
        </w:rPr>
      </w:pPr>
    </w:p>
    <w:p w14:paraId="63C0C25B" w14:textId="77777777" w:rsidR="00E2610F" w:rsidRDefault="00E2610F">
      <w:pPr>
        <w:jc w:val="center"/>
        <w:rPr>
          <w:rFonts w:ascii="Garamond" w:hAnsi="Garamond"/>
          <w:color w:val="000000"/>
          <w:sz w:val="22"/>
          <w:szCs w:val="22"/>
        </w:rPr>
      </w:pPr>
    </w:p>
    <w:p w14:paraId="63C0C25C" w14:textId="77777777" w:rsidR="00E2610F" w:rsidRDefault="00E2610F">
      <w:pPr>
        <w:jc w:val="center"/>
        <w:rPr>
          <w:rFonts w:ascii="Garamond" w:hAnsi="Garamond"/>
          <w:color w:val="000000"/>
          <w:sz w:val="22"/>
          <w:szCs w:val="22"/>
        </w:rPr>
      </w:pPr>
    </w:p>
    <w:p w14:paraId="63C0C25D" w14:textId="77777777" w:rsidR="00E2610F" w:rsidRDefault="00E2610F">
      <w:pPr>
        <w:jc w:val="center"/>
        <w:rPr>
          <w:rFonts w:ascii="Garamond" w:hAnsi="Garamond"/>
          <w:color w:val="000000"/>
          <w:sz w:val="22"/>
          <w:szCs w:val="22"/>
        </w:rPr>
      </w:pPr>
    </w:p>
    <w:p w14:paraId="63C0C25E" w14:textId="77777777" w:rsidR="00E2610F" w:rsidRDefault="00E2610F">
      <w:pPr>
        <w:jc w:val="center"/>
        <w:rPr>
          <w:rFonts w:ascii="Garamond" w:hAnsi="Garamond"/>
          <w:color w:val="000000"/>
          <w:sz w:val="22"/>
          <w:szCs w:val="22"/>
        </w:rPr>
      </w:pPr>
    </w:p>
    <w:p w14:paraId="63C0C25F" w14:textId="77777777" w:rsidR="00E2610F" w:rsidRDefault="00E2610F">
      <w:pPr>
        <w:jc w:val="center"/>
        <w:rPr>
          <w:rFonts w:ascii="Garamond" w:hAnsi="Garamond"/>
          <w:color w:val="000000"/>
          <w:sz w:val="22"/>
          <w:szCs w:val="22"/>
        </w:rPr>
      </w:pPr>
    </w:p>
    <w:p w14:paraId="63C0C260" w14:textId="77777777" w:rsidR="00E2610F" w:rsidRDefault="00E2610F">
      <w:pPr>
        <w:jc w:val="center"/>
        <w:rPr>
          <w:rFonts w:ascii="Garamond" w:hAnsi="Garamond"/>
          <w:color w:val="000000"/>
          <w:sz w:val="22"/>
          <w:szCs w:val="22"/>
        </w:rPr>
      </w:pPr>
    </w:p>
    <w:p w14:paraId="63C0C261" w14:textId="77777777" w:rsidR="00E2610F" w:rsidRDefault="00E2610F">
      <w:pPr>
        <w:jc w:val="center"/>
        <w:rPr>
          <w:rFonts w:ascii="Garamond" w:hAnsi="Garamond"/>
          <w:color w:val="000000"/>
          <w:sz w:val="22"/>
          <w:szCs w:val="22"/>
        </w:rPr>
      </w:pPr>
    </w:p>
    <w:p w14:paraId="63C0C262" w14:textId="77777777" w:rsidR="00E2610F" w:rsidRDefault="00E2610F">
      <w:pPr>
        <w:jc w:val="center"/>
        <w:rPr>
          <w:rFonts w:ascii="Garamond" w:hAnsi="Garamond"/>
          <w:color w:val="000000"/>
          <w:sz w:val="22"/>
          <w:szCs w:val="22"/>
        </w:rPr>
      </w:pPr>
    </w:p>
    <w:p w14:paraId="63C0C263" w14:textId="77777777" w:rsidR="00E2610F" w:rsidRDefault="00E2610F">
      <w:pPr>
        <w:jc w:val="center"/>
        <w:rPr>
          <w:rFonts w:ascii="Garamond" w:hAnsi="Garamond"/>
          <w:color w:val="000000"/>
          <w:sz w:val="22"/>
          <w:szCs w:val="22"/>
        </w:rPr>
      </w:pPr>
    </w:p>
    <w:p w14:paraId="63C0C264" w14:textId="77777777" w:rsidR="00E2610F" w:rsidRDefault="00E2610F">
      <w:pPr>
        <w:jc w:val="center"/>
        <w:rPr>
          <w:rFonts w:ascii="Garamond" w:hAnsi="Garamond"/>
          <w:color w:val="000000"/>
          <w:sz w:val="22"/>
          <w:szCs w:val="22"/>
        </w:rPr>
      </w:pPr>
    </w:p>
    <w:p w14:paraId="63C0C265" w14:textId="77777777" w:rsidR="00E2610F" w:rsidRDefault="00E2610F">
      <w:pPr>
        <w:jc w:val="center"/>
        <w:rPr>
          <w:rFonts w:ascii="Garamond" w:hAnsi="Garamond"/>
          <w:color w:val="000000"/>
          <w:sz w:val="22"/>
          <w:szCs w:val="22"/>
        </w:rPr>
      </w:pPr>
    </w:p>
    <w:p w14:paraId="63C0C266" w14:textId="77777777" w:rsidR="00E2610F" w:rsidRDefault="00E2610F">
      <w:pPr>
        <w:jc w:val="center"/>
        <w:rPr>
          <w:rFonts w:ascii="Garamond" w:hAnsi="Garamond"/>
          <w:color w:val="000000"/>
          <w:sz w:val="22"/>
          <w:szCs w:val="22"/>
        </w:rPr>
      </w:pPr>
    </w:p>
    <w:p w14:paraId="63C0C267" w14:textId="77777777" w:rsidR="00E2610F" w:rsidRDefault="00E2610F">
      <w:pPr>
        <w:jc w:val="center"/>
        <w:rPr>
          <w:rFonts w:ascii="Garamond" w:hAnsi="Garamond"/>
          <w:color w:val="000000"/>
          <w:sz w:val="22"/>
          <w:szCs w:val="22"/>
        </w:rPr>
      </w:pPr>
    </w:p>
    <w:p w14:paraId="63C0C268" w14:textId="77777777" w:rsidR="00E2610F" w:rsidRDefault="00E2610F">
      <w:pPr>
        <w:jc w:val="center"/>
        <w:rPr>
          <w:rFonts w:ascii="Garamond" w:hAnsi="Garamond"/>
          <w:color w:val="000000"/>
          <w:sz w:val="22"/>
          <w:szCs w:val="22"/>
        </w:rPr>
      </w:pPr>
    </w:p>
    <w:p w14:paraId="63C0C269" w14:textId="77777777" w:rsidR="00E2610F" w:rsidRDefault="00E2610F">
      <w:pPr>
        <w:jc w:val="center"/>
        <w:rPr>
          <w:rFonts w:ascii="Garamond" w:hAnsi="Garamond"/>
          <w:color w:val="000000"/>
          <w:sz w:val="22"/>
          <w:szCs w:val="22"/>
        </w:rPr>
      </w:pPr>
    </w:p>
    <w:p w14:paraId="63C0C26A" w14:textId="77777777" w:rsidR="00E2610F" w:rsidRDefault="00E2610F">
      <w:pPr>
        <w:jc w:val="center"/>
        <w:rPr>
          <w:rFonts w:ascii="Garamond" w:hAnsi="Garamond"/>
          <w:color w:val="000000"/>
          <w:sz w:val="22"/>
          <w:szCs w:val="22"/>
        </w:rPr>
      </w:pPr>
    </w:p>
    <w:p w14:paraId="63C0C26B" w14:textId="77777777" w:rsidR="00E2610F" w:rsidRDefault="00E2610F">
      <w:pPr>
        <w:jc w:val="center"/>
        <w:rPr>
          <w:rFonts w:ascii="Garamond" w:hAnsi="Garamond"/>
          <w:color w:val="000000"/>
          <w:sz w:val="22"/>
          <w:szCs w:val="22"/>
        </w:rPr>
      </w:pPr>
    </w:p>
    <w:p w14:paraId="63C0C26C" w14:textId="77777777" w:rsidR="00E2610F" w:rsidRDefault="00E2610F">
      <w:pPr>
        <w:jc w:val="center"/>
        <w:rPr>
          <w:rFonts w:ascii="Garamond" w:hAnsi="Garamond"/>
          <w:color w:val="000000"/>
          <w:sz w:val="22"/>
          <w:szCs w:val="22"/>
        </w:rPr>
      </w:pPr>
    </w:p>
    <w:p w14:paraId="63C0C26D" w14:textId="77777777" w:rsidR="00E2610F" w:rsidRDefault="00E2610F">
      <w:pPr>
        <w:jc w:val="center"/>
        <w:rPr>
          <w:rFonts w:ascii="Garamond" w:hAnsi="Garamond"/>
          <w:color w:val="000000"/>
          <w:sz w:val="22"/>
          <w:szCs w:val="22"/>
        </w:rPr>
      </w:pPr>
    </w:p>
    <w:p w14:paraId="63C0C26E" w14:textId="77777777" w:rsidR="00E2610F" w:rsidRDefault="00E2610F">
      <w:pPr>
        <w:jc w:val="center"/>
        <w:rPr>
          <w:rFonts w:ascii="Garamond" w:hAnsi="Garamond"/>
          <w:color w:val="000000"/>
          <w:sz w:val="22"/>
          <w:szCs w:val="22"/>
        </w:rPr>
      </w:pPr>
    </w:p>
    <w:p w14:paraId="63C0C26F" w14:textId="77777777" w:rsidR="00E2610F" w:rsidRDefault="00E2610F">
      <w:pPr>
        <w:jc w:val="center"/>
        <w:rPr>
          <w:rFonts w:ascii="Garamond" w:hAnsi="Garamond"/>
          <w:color w:val="000000"/>
          <w:sz w:val="22"/>
          <w:szCs w:val="22"/>
        </w:rPr>
      </w:pPr>
    </w:p>
    <w:p w14:paraId="63C0C270" w14:textId="77777777" w:rsidR="00E2610F" w:rsidRDefault="00E2610F">
      <w:pPr>
        <w:jc w:val="center"/>
        <w:rPr>
          <w:rFonts w:ascii="Garamond" w:hAnsi="Garamond"/>
          <w:color w:val="000000"/>
          <w:sz w:val="22"/>
          <w:szCs w:val="22"/>
        </w:rPr>
      </w:pPr>
    </w:p>
    <w:p w14:paraId="63C0C271" w14:textId="77777777" w:rsidR="00E2610F" w:rsidRDefault="00E2610F">
      <w:pPr>
        <w:jc w:val="center"/>
        <w:rPr>
          <w:rFonts w:ascii="Garamond" w:hAnsi="Garamond"/>
          <w:color w:val="000000"/>
          <w:sz w:val="22"/>
          <w:szCs w:val="22"/>
        </w:rPr>
      </w:pPr>
    </w:p>
    <w:p w14:paraId="63C0C272" w14:textId="77777777" w:rsidR="00E2610F" w:rsidRDefault="00E2610F">
      <w:pPr>
        <w:jc w:val="center"/>
        <w:rPr>
          <w:rFonts w:ascii="Garamond" w:hAnsi="Garamond"/>
          <w:color w:val="000000"/>
          <w:sz w:val="22"/>
          <w:szCs w:val="22"/>
        </w:rPr>
      </w:pPr>
    </w:p>
    <w:p w14:paraId="63C0C273" w14:textId="77777777" w:rsidR="00E2610F" w:rsidRDefault="00E2610F">
      <w:pPr>
        <w:jc w:val="center"/>
        <w:rPr>
          <w:rFonts w:ascii="Garamond" w:hAnsi="Garamond"/>
          <w:color w:val="000000"/>
          <w:sz w:val="22"/>
          <w:szCs w:val="22"/>
        </w:rPr>
      </w:pPr>
    </w:p>
    <w:p w14:paraId="63C0C274" w14:textId="77777777" w:rsidR="00E2610F" w:rsidRDefault="000A0446">
      <w:pPr>
        <w:jc w:val="center"/>
        <w:rPr>
          <w:rFonts w:ascii="Garamond" w:hAnsi="Garamond"/>
          <w:color w:val="000000"/>
          <w:sz w:val="22"/>
          <w:szCs w:val="22"/>
        </w:rPr>
      </w:pPr>
      <w:r>
        <w:br w:type="page"/>
      </w:r>
    </w:p>
    <w:p w14:paraId="63C0C275" w14:textId="77777777" w:rsidR="00E2610F" w:rsidRDefault="00E2610F">
      <w:pPr>
        <w:pStyle w:val="LO-Normal"/>
        <w:suppressAutoHyphens w:val="0"/>
      </w:pPr>
    </w:p>
    <w:p w14:paraId="63C0C276" w14:textId="77777777" w:rsidR="00E2610F" w:rsidRDefault="00E2610F">
      <w:pPr>
        <w:jc w:val="center"/>
        <w:rPr>
          <w:rFonts w:ascii="Garamond" w:hAnsi="Garamond"/>
          <w:color w:val="000000"/>
          <w:sz w:val="22"/>
          <w:szCs w:val="22"/>
        </w:rPr>
      </w:pPr>
    </w:p>
    <w:p w14:paraId="63C0C277" w14:textId="77777777" w:rsidR="00E2610F" w:rsidRDefault="000A0446">
      <w:pPr>
        <w:pStyle w:val="LO-Normal"/>
        <w:jc w:val="center"/>
      </w:pPr>
      <w:r>
        <w:rPr>
          <w:rFonts w:ascii="Garamond" w:eastAsia="Times New Roman" w:hAnsi="Garamond" w:cs="Calibri"/>
          <w:sz w:val="22"/>
          <w:szCs w:val="22"/>
          <w:lang w:bidi="ar-SA"/>
        </w:rPr>
        <w:t>ANNEX</w:t>
      </w:r>
    </w:p>
    <w:p w14:paraId="63C0C278" w14:textId="77777777" w:rsidR="00E2610F" w:rsidRDefault="00E2610F">
      <w:pPr>
        <w:jc w:val="both"/>
        <w:rPr>
          <w:rFonts w:ascii="Garamond" w:hAnsi="Garamond" w:cs="Calibri"/>
          <w:sz w:val="22"/>
          <w:szCs w:val="22"/>
        </w:rPr>
      </w:pPr>
    </w:p>
    <w:p w14:paraId="63C0C279" w14:textId="77777777" w:rsidR="00E2610F" w:rsidRDefault="000A0446">
      <w:pPr>
        <w:jc w:val="center"/>
      </w:pPr>
      <w:r>
        <w:rPr>
          <w:rFonts w:ascii="Garamond" w:hAnsi="Garamond"/>
          <w:sz w:val="22"/>
          <w:szCs w:val="22"/>
        </w:rPr>
        <w:t xml:space="preserve">Modificació del Decret 220/2017, de 29 de desembre, del Consell, pel qual es regula la borsa d'ocupació temporal de personal expert docent i s'aproven les bases del procediment de selecció i nomenament per a la realització d'accions </w:t>
      </w:r>
      <w:r>
        <w:rPr>
          <w:rFonts w:ascii="Garamond" w:hAnsi="Garamond" w:cs="Arial"/>
          <w:sz w:val="22"/>
          <w:szCs w:val="22"/>
        </w:rPr>
        <w:t>formatives en les quals participe LABORA Servei Valencià d'Ocupació i Formació.</w:t>
      </w:r>
    </w:p>
    <w:p w14:paraId="63C0C27A" w14:textId="77777777" w:rsidR="00E2610F" w:rsidRDefault="00E2610F">
      <w:pPr>
        <w:jc w:val="both"/>
        <w:rPr>
          <w:rFonts w:ascii="Garamond" w:hAnsi="Garamond" w:cs="Calibri"/>
          <w:sz w:val="22"/>
          <w:szCs w:val="22"/>
        </w:rPr>
      </w:pPr>
    </w:p>
    <w:p w14:paraId="63C0C27B" w14:textId="77777777" w:rsidR="00E2610F" w:rsidRDefault="00E2610F">
      <w:pPr>
        <w:jc w:val="both"/>
        <w:rPr>
          <w:rFonts w:ascii="Garamond" w:hAnsi="Garamond" w:cs="Calibri"/>
          <w:sz w:val="22"/>
          <w:szCs w:val="22"/>
        </w:rPr>
      </w:pPr>
    </w:p>
    <w:p w14:paraId="63C0C27C" w14:textId="77777777" w:rsidR="00E2610F" w:rsidRDefault="00E2610F">
      <w:pPr>
        <w:jc w:val="both"/>
        <w:rPr>
          <w:rFonts w:ascii="Garamond" w:hAnsi="Garamond" w:cs="Calibri"/>
          <w:sz w:val="22"/>
          <w:szCs w:val="22"/>
        </w:rPr>
      </w:pPr>
    </w:p>
    <w:p w14:paraId="63C0C27D" w14:textId="77777777" w:rsidR="00E2610F" w:rsidRDefault="000A0446">
      <w:pPr>
        <w:jc w:val="both"/>
      </w:pPr>
      <w:r>
        <w:rPr>
          <w:rFonts w:ascii="Garamond" w:hAnsi="Garamond" w:cs="Calibri"/>
          <w:sz w:val="22"/>
          <w:szCs w:val="22"/>
        </w:rPr>
        <w:t>1. Es modifica la lletra a) de l'apartat 3 de l'article 2 que queda redactat en els següents termes:</w:t>
      </w:r>
    </w:p>
    <w:p w14:paraId="63C0C27E" w14:textId="77777777" w:rsidR="00E2610F" w:rsidRDefault="00E2610F">
      <w:pPr>
        <w:jc w:val="both"/>
        <w:rPr>
          <w:rFonts w:ascii="Garamond" w:hAnsi="Garamond" w:cs="Calibri"/>
          <w:sz w:val="22"/>
          <w:szCs w:val="22"/>
        </w:rPr>
      </w:pPr>
    </w:p>
    <w:p w14:paraId="63C0C27F" w14:textId="77777777" w:rsidR="00E2610F" w:rsidRDefault="000A0446">
      <w:pPr>
        <w:jc w:val="both"/>
      </w:pPr>
      <w:r>
        <w:rPr>
          <w:rFonts w:ascii="Garamond" w:hAnsi="Garamond" w:cs="Calibri"/>
          <w:i/>
          <w:iCs/>
          <w:sz w:val="22"/>
          <w:szCs w:val="22"/>
        </w:rPr>
        <w:t>“Article</w:t>
      </w:r>
      <w:r>
        <w:rPr>
          <w:rFonts w:ascii="Garamond" w:hAnsi="Garamond" w:cs="TimesNewRomanPS-ItalicMT"/>
          <w:i/>
          <w:iCs/>
          <w:kern w:val="0"/>
          <w:sz w:val="22"/>
          <w:szCs w:val="22"/>
        </w:rPr>
        <w:t xml:space="preserve"> 2. Finalitat de la borsa</w:t>
      </w:r>
    </w:p>
    <w:p w14:paraId="63C0C280" w14:textId="77777777" w:rsidR="00E2610F" w:rsidRDefault="000A0446">
      <w:pPr>
        <w:jc w:val="both"/>
      </w:pPr>
      <w:r>
        <w:rPr>
          <w:rFonts w:ascii="Garamond" w:hAnsi="Garamond" w:cs="TimesNewRomanPS-ItalicMT"/>
          <w:kern w:val="0"/>
          <w:sz w:val="22"/>
          <w:szCs w:val="22"/>
        </w:rPr>
        <w:t>(…)</w:t>
      </w:r>
    </w:p>
    <w:p w14:paraId="63C0C281" w14:textId="77777777" w:rsidR="00E2610F" w:rsidRDefault="000A0446">
      <w:pPr>
        <w:pStyle w:val="LO-Normal"/>
        <w:widowControl/>
        <w:suppressAutoHyphens w:val="0"/>
        <w:jc w:val="both"/>
      </w:pPr>
      <w:r>
        <w:rPr>
          <w:rFonts w:ascii="Garamond" w:hAnsi="Garamond" w:cs="TimesNewRomanPSMT"/>
          <w:kern w:val="0"/>
          <w:sz w:val="22"/>
          <w:szCs w:val="22"/>
          <w:lang w:bidi="ar-SA"/>
        </w:rPr>
        <w:t xml:space="preserve">a) Com a instrument de selecció per al nomenament, per l'òrgan competent, de personal funcionari interí en llocs no permanents de personal expert docent per a l'execució d'accions de formació per a l'ocupació, emmarcades en programes plurianuals </w:t>
      </w:r>
      <w:r w:rsidRPr="00A750BF">
        <w:rPr>
          <w:rFonts w:ascii="Garamond" w:hAnsi="Garamond" w:cs="TimesNewRomanPSMT"/>
          <w:kern w:val="0"/>
          <w:sz w:val="22"/>
          <w:szCs w:val="22"/>
          <w:highlight w:val="yellow"/>
          <w:lang w:bidi="ar-SA"/>
        </w:rPr>
        <w:t>en centres LABORA Formació, Centres de Referència Nacional en la Comunitat Valenciana i Centres Integrats Públics de Formació Professional, tots els quals titularitat de LABORA</w:t>
      </w:r>
      <w:r>
        <w:rPr>
          <w:rFonts w:ascii="Garamond" w:hAnsi="Garamond" w:cs="TimesNewRomanPSMT"/>
          <w:kern w:val="0"/>
          <w:sz w:val="22"/>
          <w:szCs w:val="22"/>
          <w:lang w:bidi="ar-SA"/>
        </w:rPr>
        <w:t>.”</w:t>
      </w:r>
    </w:p>
    <w:p w14:paraId="63C0C282" w14:textId="77777777" w:rsidR="00E2610F" w:rsidRDefault="00E2610F">
      <w:pPr>
        <w:pStyle w:val="LO-Normal"/>
        <w:widowControl/>
        <w:suppressAutoHyphens w:val="0"/>
        <w:jc w:val="both"/>
        <w:rPr>
          <w:rFonts w:ascii="Garamond" w:hAnsi="Garamond" w:cs="Calibri"/>
          <w:sz w:val="22"/>
          <w:szCs w:val="22"/>
        </w:rPr>
      </w:pPr>
    </w:p>
    <w:p w14:paraId="63C0C283" w14:textId="77777777" w:rsidR="00E2610F" w:rsidRDefault="00E2610F">
      <w:pPr>
        <w:jc w:val="both"/>
        <w:rPr>
          <w:rFonts w:ascii="Garamond" w:hAnsi="Garamond" w:cs="Calibri"/>
          <w:sz w:val="22"/>
          <w:szCs w:val="22"/>
        </w:rPr>
      </w:pPr>
    </w:p>
    <w:p w14:paraId="63C0C284" w14:textId="77777777" w:rsidR="00E2610F" w:rsidRDefault="000A0446">
      <w:pPr>
        <w:jc w:val="both"/>
      </w:pPr>
      <w:r>
        <w:rPr>
          <w:rFonts w:ascii="Garamond" w:hAnsi="Garamond" w:cs="Calibri"/>
          <w:sz w:val="22"/>
          <w:szCs w:val="22"/>
        </w:rPr>
        <w:t>2. Es modifica l'apartat 2 de l'article 3 que queda redactat en els següents termes:</w:t>
      </w:r>
    </w:p>
    <w:p w14:paraId="63C0C285" w14:textId="77777777" w:rsidR="00E2610F" w:rsidRDefault="00E2610F">
      <w:pPr>
        <w:jc w:val="both"/>
        <w:rPr>
          <w:rFonts w:ascii="Garamond" w:hAnsi="Garamond" w:cs="Calibri"/>
          <w:sz w:val="22"/>
          <w:szCs w:val="22"/>
        </w:rPr>
      </w:pPr>
    </w:p>
    <w:p w14:paraId="63C0C286" w14:textId="77777777" w:rsidR="00E2610F" w:rsidRDefault="000A0446">
      <w:pPr>
        <w:jc w:val="both"/>
      </w:pPr>
      <w:r>
        <w:rPr>
          <w:rFonts w:ascii="Garamond" w:hAnsi="Garamond" w:cs="Calibri"/>
          <w:i/>
          <w:iCs/>
          <w:sz w:val="22"/>
          <w:szCs w:val="22"/>
        </w:rPr>
        <w:t xml:space="preserve">“Article 3. </w:t>
      </w:r>
      <w:r>
        <w:rPr>
          <w:rFonts w:ascii="Garamond" w:hAnsi="Garamond" w:cs="TimesNewRomanPS-ItalicMT"/>
          <w:i/>
          <w:iCs/>
          <w:kern w:val="0"/>
          <w:sz w:val="22"/>
          <w:szCs w:val="22"/>
        </w:rPr>
        <w:t>Àmbit, duració i adscripció</w:t>
      </w:r>
    </w:p>
    <w:p w14:paraId="63C0C287" w14:textId="77777777" w:rsidR="00E2610F" w:rsidRDefault="000A0446">
      <w:pPr>
        <w:jc w:val="both"/>
      </w:pPr>
      <w:r>
        <w:rPr>
          <w:rFonts w:ascii="Garamond" w:hAnsi="Garamond" w:cs="TimesNewRomanPS-ItalicMT"/>
          <w:kern w:val="0"/>
          <w:sz w:val="22"/>
          <w:szCs w:val="22"/>
        </w:rPr>
        <w:t>(…)</w:t>
      </w:r>
    </w:p>
    <w:p w14:paraId="63C0C288" w14:textId="57D80EFD" w:rsidR="00E2610F" w:rsidRDefault="000A0446">
      <w:pPr>
        <w:pStyle w:val="LO-Normal"/>
        <w:widowControl/>
        <w:suppressAutoHyphens w:val="0"/>
        <w:jc w:val="both"/>
      </w:pPr>
      <w:r>
        <w:rPr>
          <w:rFonts w:ascii="Garamond" w:hAnsi="Garamond" w:cs="TimesNewRomanPSMT"/>
          <w:kern w:val="0"/>
          <w:sz w:val="22"/>
          <w:szCs w:val="22"/>
          <w:lang w:bidi="ar-SA"/>
        </w:rPr>
        <w:t xml:space="preserve">2. L'àmbit funcional de la borsa serà el del personal incorporat a aquesta, en les especialitats formatives que figuren tant en el Catàleg d'especialitats formatives del Servei Públic d'Ocupació Estatal, </w:t>
      </w:r>
      <w:r w:rsidR="00BD020E" w:rsidRPr="00BD020E">
        <w:rPr>
          <w:rFonts w:ascii="Garamond" w:hAnsi="Garamond" w:cs="TimesNewRomanPSMT"/>
          <w:kern w:val="0"/>
          <w:sz w:val="22"/>
          <w:szCs w:val="22"/>
          <w:highlight w:val="red"/>
          <w:lang w:bidi="ar-SA"/>
        </w:rPr>
        <w:t>com en el catàleg d’especialitats</w:t>
      </w:r>
      <w:r w:rsidR="00BD020E">
        <w:rPr>
          <w:rFonts w:ascii="Garamond" w:hAnsi="Garamond" w:cs="TimesNewRomanPSMT"/>
          <w:kern w:val="0"/>
          <w:sz w:val="22"/>
          <w:szCs w:val="22"/>
          <w:lang w:bidi="ar-SA"/>
        </w:rPr>
        <w:t xml:space="preserve"> </w:t>
      </w:r>
      <w:r w:rsidRPr="00BD020E">
        <w:rPr>
          <w:rFonts w:ascii="Garamond" w:hAnsi="Garamond" w:cs="TimesNewRomanPSMT"/>
          <w:kern w:val="0"/>
          <w:sz w:val="22"/>
          <w:szCs w:val="22"/>
          <w:highlight w:val="yellow"/>
          <w:lang w:bidi="ar-SA"/>
        </w:rPr>
        <w:t>com en especialitats</w:t>
      </w:r>
      <w:r>
        <w:rPr>
          <w:rFonts w:ascii="Garamond" w:hAnsi="Garamond" w:cs="TimesNewRomanPSMT"/>
          <w:kern w:val="0"/>
          <w:sz w:val="22"/>
          <w:szCs w:val="22"/>
          <w:lang w:bidi="ar-SA"/>
        </w:rPr>
        <w:t xml:space="preserve"> relacionades amb el Catàleg Nacional de Qualificacions Professionals, que siguen convocades per les diferents resolucions que es publiquen a tal fi.”</w:t>
      </w:r>
    </w:p>
    <w:p w14:paraId="63C0C289" w14:textId="77777777" w:rsidR="00E2610F" w:rsidRDefault="00E2610F">
      <w:pPr>
        <w:jc w:val="both"/>
        <w:rPr>
          <w:rFonts w:ascii="Garamond" w:hAnsi="Garamond" w:cs="Calibri"/>
          <w:color w:val="000000"/>
          <w:sz w:val="22"/>
          <w:szCs w:val="22"/>
        </w:rPr>
      </w:pPr>
    </w:p>
    <w:p w14:paraId="63C0C28A" w14:textId="77777777" w:rsidR="00E2610F" w:rsidRDefault="000A0446">
      <w:pPr>
        <w:jc w:val="both"/>
      </w:pPr>
      <w:r>
        <w:rPr>
          <w:rFonts w:ascii="Garamond" w:hAnsi="Garamond" w:cs="Calibri"/>
          <w:color w:val="000000"/>
          <w:sz w:val="22"/>
          <w:szCs w:val="22"/>
        </w:rPr>
        <w:t xml:space="preserve">3. Es modifica l'apartat 1 de l'article 4 que queda </w:t>
      </w:r>
      <w:r>
        <w:rPr>
          <w:rFonts w:ascii="Garamond" w:hAnsi="Garamond" w:cs="Calibri"/>
          <w:sz w:val="22"/>
          <w:szCs w:val="22"/>
        </w:rPr>
        <w:t>redactat en els següents termes:</w:t>
      </w:r>
    </w:p>
    <w:p w14:paraId="63C0C28B" w14:textId="77777777" w:rsidR="00E2610F" w:rsidRDefault="00E2610F">
      <w:pPr>
        <w:jc w:val="both"/>
        <w:rPr>
          <w:rFonts w:ascii="Garamond" w:hAnsi="Garamond" w:cs="Calibri"/>
          <w:sz w:val="22"/>
          <w:szCs w:val="22"/>
        </w:rPr>
      </w:pPr>
    </w:p>
    <w:p w14:paraId="63C0C28C" w14:textId="77777777" w:rsidR="00E2610F" w:rsidRDefault="000A0446">
      <w:pPr>
        <w:jc w:val="both"/>
      </w:pPr>
      <w:r>
        <w:rPr>
          <w:rFonts w:ascii="Garamond" w:hAnsi="Garamond" w:cs="Calibri"/>
          <w:sz w:val="22"/>
          <w:szCs w:val="22"/>
        </w:rPr>
        <w:t>“</w:t>
      </w:r>
      <w:r>
        <w:rPr>
          <w:rFonts w:ascii="Garamond" w:hAnsi="Garamond" w:cs="TimesNewRomanPS-ItalicMT"/>
          <w:i/>
          <w:iCs/>
          <w:kern w:val="0"/>
          <w:sz w:val="22"/>
          <w:szCs w:val="22"/>
        </w:rPr>
        <w:t>Article 4. Estructura</w:t>
      </w:r>
    </w:p>
    <w:p w14:paraId="63C0C28D" w14:textId="77777777" w:rsidR="00E2610F" w:rsidRDefault="00E2610F">
      <w:pPr>
        <w:jc w:val="both"/>
        <w:rPr>
          <w:rFonts w:ascii="Garamond" w:hAnsi="Garamond" w:cs="TimesNewRomanPS-ItalicMT"/>
          <w:i/>
          <w:iCs/>
          <w:kern w:val="0"/>
          <w:sz w:val="22"/>
          <w:szCs w:val="22"/>
        </w:rPr>
      </w:pPr>
    </w:p>
    <w:p w14:paraId="63C0C28E" w14:textId="77777777" w:rsidR="00E2610F" w:rsidRDefault="000A0446">
      <w:pPr>
        <w:pStyle w:val="LO-Normal"/>
        <w:widowControl/>
        <w:suppressAutoHyphens w:val="0"/>
        <w:jc w:val="both"/>
      </w:pPr>
      <w:r>
        <w:rPr>
          <w:rFonts w:ascii="Garamond" w:hAnsi="Garamond" w:cs="TimesNewRomanPSMT"/>
          <w:kern w:val="0"/>
          <w:sz w:val="22"/>
          <w:szCs w:val="22"/>
          <w:lang w:bidi="ar-SA"/>
        </w:rPr>
        <w:t xml:space="preserve">1. La borsa de personal expert docent per a l'ocupació està constituïda per una base de dades comuna informatitzada, que conté les fitxes professionals de les persones expertes incorporades a aquesta, en les quals constaran aquelles que compleixen els requisits per a ser formadores i formadors </w:t>
      </w:r>
      <w:r w:rsidRPr="00BD020E">
        <w:rPr>
          <w:rFonts w:ascii="Garamond" w:hAnsi="Garamond" w:cs="TimesNewRomanPSMT"/>
          <w:kern w:val="0"/>
          <w:sz w:val="22"/>
          <w:szCs w:val="22"/>
          <w:highlight w:val="yellow"/>
          <w:lang w:bidi="ar-SA"/>
        </w:rPr>
        <w:t>en els centres LABORA Formació, Centres de Referència Nacional en la Comunitat Valenciana i Centres Integrats Públics de Formació Professional, tots titularitat de LABORA</w:t>
      </w:r>
      <w:r>
        <w:rPr>
          <w:rFonts w:ascii="Garamond" w:hAnsi="Garamond" w:cs="TimesNewRomanPSMT"/>
          <w:kern w:val="0"/>
          <w:sz w:val="22"/>
          <w:szCs w:val="22"/>
          <w:lang w:bidi="ar-SA"/>
        </w:rPr>
        <w:t xml:space="preserve"> i en les accions formatives incloses en programes de formació en alternança amb l'ocupació, per complir els requisits exigits en les especialitats que es convoquen, i els mèrits de les quals seran </w:t>
      </w:r>
      <w:proofErr w:type="spellStart"/>
      <w:r>
        <w:rPr>
          <w:rFonts w:ascii="Garamond" w:hAnsi="Garamond" w:cs="TimesNewRomanPSMT"/>
          <w:kern w:val="0"/>
          <w:sz w:val="22"/>
          <w:szCs w:val="22"/>
          <w:lang w:bidi="ar-SA"/>
        </w:rPr>
        <w:t>baremats</w:t>
      </w:r>
      <w:proofErr w:type="spellEnd"/>
      <w:r>
        <w:rPr>
          <w:rFonts w:ascii="Garamond" w:hAnsi="Garamond" w:cs="TimesNewRomanPSMT"/>
          <w:kern w:val="0"/>
          <w:sz w:val="22"/>
          <w:szCs w:val="22"/>
          <w:lang w:bidi="ar-SA"/>
        </w:rPr>
        <w:t xml:space="preserve"> d'acord amb els criteris establits en el present decret.”</w:t>
      </w:r>
    </w:p>
    <w:p w14:paraId="63C0C28F" w14:textId="77777777" w:rsidR="00E2610F" w:rsidRDefault="00E2610F">
      <w:pPr>
        <w:jc w:val="both"/>
        <w:rPr>
          <w:rFonts w:ascii="Garamond" w:hAnsi="Garamond" w:cs="TimesNewRomanPS-ItalicMT"/>
          <w:color w:val="000000"/>
          <w:kern w:val="0"/>
          <w:sz w:val="22"/>
          <w:szCs w:val="22"/>
        </w:rPr>
      </w:pPr>
    </w:p>
    <w:p w14:paraId="63C0C290" w14:textId="77777777" w:rsidR="00E2610F" w:rsidRDefault="000A0446">
      <w:pPr>
        <w:jc w:val="both"/>
      </w:pPr>
      <w:r>
        <w:rPr>
          <w:rFonts w:ascii="Garamond" w:hAnsi="Garamond" w:cs="Calibri"/>
          <w:sz w:val="22"/>
          <w:szCs w:val="22"/>
        </w:rPr>
        <w:t xml:space="preserve">4. Es modifica l'apartat 2 de l'article 5 </w:t>
      </w:r>
      <w:r>
        <w:rPr>
          <w:rFonts w:ascii="Garamond" w:hAnsi="Garamond" w:cs="Calibri"/>
          <w:color w:val="000000"/>
          <w:sz w:val="22"/>
          <w:szCs w:val="22"/>
        </w:rPr>
        <w:t xml:space="preserve">que queda </w:t>
      </w:r>
      <w:r>
        <w:rPr>
          <w:rFonts w:ascii="Garamond" w:hAnsi="Garamond" w:cs="Calibri"/>
          <w:sz w:val="22"/>
          <w:szCs w:val="22"/>
        </w:rPr>
        <w:t>redactat en els següents termes:</w:t>
      </w:r>
    </w:p>
    <w:p w14:paraId="63C0C291" w14:textId="77777777" w:rsidR="00E2610F" w:rsidRDefault="00E2610F">
      <w:pPr>
        <w:jc w:val="both"/>
        <w:rPr>
          <w:rFonts w:ascii="Garamond" w:hAnsi="Garamond" w:cs="Calibri"/>
          <w:sz w:val="22"/>
          <w:szCs w:val="22"/>
        </w:rPr>
      </w:pPr>
    </w:p>
    <w:p w14:paraId="63C0C292" w14:textId="77777777" w:rsidR="00E2610F" w:rsidRDefault="000A0446">
      <w:pPr>
        <w:jc w:val="both"/>
      </w:pPr>
      <w:r>
        <w:rPr>
          <w:rFonts w:ascii="Garamond" w:hAnsi="Garamond" w:cs="TimesNewRomanPS-ItalicMT"/>
          <w:i/>
          <w:iCs/>
          <w:color w:val="000000"/>
          <w:kern w:val="0"/>
          <w:sz w:val="22"/>
          <w:szCs w:val="22"/>
        </w:rPr>
        <w:t>“Article 5. Òrgans competents</w:t>
      </w:r>
    </w:p>
    <w:p w14:paraId="63C0C293" w14:textId="77777777" w:rsidR="00E2610F" w:rsidRDefault="000A0446">
      <w:pPr>
        <w:jc w:val="both"/>
      </w:pPr>
      <w:r>
        <w:rPr>
          <w:rFonts w:ascii="Garamond" w:hAnsi="Garamond" w:cs="TimesNewRomanPS-ItalicMT"/>
          <w:color w:val="000000"/>
          <w:kern w:val="0"/>
          <w:sz w:val="22"/>
          <w:szCs w:val="22"/>
        </w:rPr>
        <w:t>(…)</w:t>
      </w:r>
    </w:p>
    <w:p w14:paraId="63C0C294" w14:textId="77777777" w:rsidR="00E2610F" w:rsidRDefault="00E2610F">
      <w:pPr>
        <w:jc w:val="both"/>
        <w:rPr>
          <w:rFonts w:ascii="Garamond" w:hAnsi="Garamond" w:cs="TimesNewRomanPS-ItalicMT"/>
          <w:color w:val="000000"/>
          <w:kern w:val="0"/>
          <w:sz w:val="22"/>
          <w:szCs w:val="22"/>
        </w:rPr>
      </w:pPr>
    </w:p>
    <w:p w14:paraId="63C0C295" w14:textId="77777777" w:rsidR="00E2610F" w:rsidRDefault="000A0446">
      <w:pPr>
        <w:jc w:val="both"/>
      </w:pPr>
      <w:r>
        <w:rPr>
          <w:rFonts w:ascii="Garamond" w:hAnsi="Garamond" w:cs="TimesNewRomanPSMT"/>
          <w:kern w:val="0"/>
          <w:sz w:val="22"/>
          <w:szCs w:val="22"/>
        </w:rPr>
        <w:t>2. L'òrgan de selecció estarà constituït per set membres:</w:t>
      </w:r>
    </w:p>
    <w:p w14:paraId="63C0C296" w14:textId="77777777" w:rsidR="00E2610F" w:rsidRDefault="00E2610F">
      <w:pPr>
        <w:jc w:val="both"/>
        <w:rPr>
          <w:rFonts w:ascii="Garamond" w:hAnsi="Garamond" w:cs="TimesNewRomanPSMT"/>
          <w:kern w:val="0"/>
          <w:sz w:val="22"/>
          <w:szCs w:val="22"/>
        </w:rPr>
      </w:pPr>
    </w:p>
    <w:p w14:paraId="63C0C297" w14:textId="77777777" w:rsidR="00E2610F" w:rsidRDefault="000A0446">
      <w:pPr>
        <w:pStyle w:val="LO-Normal"/>
        <w:widowControl/>
        <w:suppressAutoHyphens w:val="0"/>
        <w:jc w:val="both"/>
      </w:pPr>
      <w:r>
        <w:rPr>
          <w:rFonts w:ascii="Garamond" w:hAnsi="Garamond" w:cs="TimesNewRomanPSMT"/>
          <w:kern w:val="0"/>
          <w:sz w:val="22"/>
          <w:szCs w:val="22"/>
          <w:lang w:bidi="ar-SA"/>
        </w:rPr>
        <w:t>La Direcció general amb competències en matèria de formació professional per a l'ocupació, nomenarà els sis membres que es detallen a continuació:</w:t>
      </w:r>
    </w:p>
    <w:p w14:paraId="63C0C298"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a</w:t>
      </w:r>
      <w:r>
        <w:rPr>
          <w:rFonts w:ascii="Garamond" w:hAnsi="Garamond" w:cs="TimesNewRomanPSMT"/>
          <w:kern w:val="0"/>
          <w:sz w:val="22"/>
          <w:szCs w:val="22"/>
          <w:lang w:bidi="ar-SA"/>
        </w:rPr>
        <w:t>) La presidència, que exercirà la persona que ocupe la subdirecció general de formació professional per a l'ocupació o persona en qui delegue.</w:t>
      </w:r>
    </w:p>
    <w:p w14:paraId="63C0C299"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lastRenderedPageBreak/>
        <w:t>b</w:t>
      </w:r>
      <w:r>
        <w:rPr>
          <w:rFonts w:ascii="Garamond" w:hAnsi="Garamond" w:cs="TimesNewRomanPSMT"/>
          <w:kern w:val="0"/>
          <w:sz w:val="22"/>
          <w:szCs w:val="22"/>
          <w:lang w:bidi="ar-SA"/>
        </w:rPr>
        <w:t>) Dues persones en representació de la direcció general que exercisca les competències en matèria de formació professional per a l'ocupació.</w:t>
      </w:r>
    </w:p>
    <w:p w14:paraId="63C0C29A"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c</w:t>
      </w:r>
      <w:r>
        <w:rPr>
          <w:rFonts w:ascii="Garamond" w:hAnsi="Garamond" w:cs="TimesNewRomanPSMT"/>
          <w:kern w:val="0"/>
          <w:sz w:val="22"/>
          <w:szCs w:val="22"/>
          <w:lang w:bidi="ar-SA"/>
        </w:rPr>
        <w:t>) Una persona que ocupe la direcció d'un centre de formació professional de LABORA.</w:t>
      </w:r>
    </w:p>
    <w:p w14:paraId="63C0C29B"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d</w:t>
      </w:r>
      <w:r>
        <w:rPr>
          <w:rFonts w:ascii="Garamond" w:hAnsi="Garamond" w:cs="TimesNewRomanPSMT"/>
          <w:kern w:val="0"/>
          <w:sz w:val="22"/>
          <w:szCs w:val="22"/>
          <w:lang w:bidi="ar-SA"/>
        </w:rPr>
        <w:t>) Una persona que ocupe la direcció d'estudis d'un centre de formació professional de LABORA.</w:t>
      </w:r>
    </w:p>
    <w:p w14:paraId="63C0C29C"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e</w:t>
      </w:r>
      <w:r>
        <w:rPr>
          <w:rFonts w:ascii="Garamond" w:hAnsi="Garamond" w:cs="TimesNewRomanPSMT"/>
          <w:kern w:val="0"/>
          <w:sz w:val="22"/>
          <w:szCs w:val="22"/>
          <w:lang w:bidi="ar-SA"/>
        </w:rPr>
        <w:t>) Una persona representant del Servei de Recursos Humans de LABORA.</w:t>
      </w:r>
    </w:p>
    <w:p w14:paraId="63C0C29D" w14:textId="77777777" w:rsidR="00E2610F" w:rsidRDefault="000A0446">
      <w:pPr>
        <w:pStyle w:val="LO-Normal"/>
        <w:widowControl/>
        <w:suppressAutoHyphens w:val="0"/>
        <w:jc w:val="both"/>
      </w:pPr>
      <w:r>
        <w:rPr>
          <w:rFonts w:ascii="Garamond" w:hAnsi="Garamond" w:cs="TimesNewRomanPSMT"/>
          <w:kern w:val="0"/>
          <w:sz w:val="22"/>
          <w:szCs w:val="22"/>
          <w:lang w:bidi="ar-SA"/>
        </w:rPr>
        <w:t>La direcció general que exercisca les competències en matèria de funció pública nomenarà un membre d'entre el personal adscrit a aquesta.</w:t>
      </w:r>
    </w:p>
    <w:p w14:paraId="63C0C29E" w14:textId="77777777" w:rsidR="00E2610F" w:rsidRDefault="000A0446">
      <w:pPr>
        <w:pStyle w:val="LO-Normal"/>
        <w:widowControl/>
        <w:suppressAutoHyphens w:val="0"/>
        <w:jc w:val="both"/>
      </w:pPr>
      <w:r>
        <w:rPr>
          <w:rFonts w:ascii="Garamond" w:hAnsi="Garamond" w:cs="TimesNewRomanPSMT"/>
          <w:kern w:val="0"/>
          <w:sz w:val="22"/>
          <w:szCs w:val="22"/>
          <w:lang w:bidi="ar-SA"/>
        </w:rPr>
        <w:t>Exercirà les funcions de Secretaria la persona que designe la direcció general que ocupe les competències en matèria de formació professional per a l'ocupació, d'entre les persones que componen l'òrgan de selecció.</w:t>
      </w:r>
    </w:p>
    <w:p w14:paraId="63C0C29F" w14:textId="77777777" w:rsidR="00E2610F" w:rsidRDefault="000A0446">
      <w:pPr>
        <w:pStyle w:val="LO-Normal"/>
        <w:widowControl/>
        <w:suppressAutoHyphens w:val="0"/>
        <w:jc w:val="both"/>
      </w:pPr>
      <w:r>
        <w:rPr>
          <w:rFonts w:ascii="Garamond" w:hAnsi="Garamond" w:cs="TimesNewRomanPSMT"/>
          <w:kern w:val="0"/>
          <w:sz w:val="22"/>
          <w:szCs w:val="22"/>
          <w:lang w:bidi="ar-SA"/>
        </w:rPr>
        <w:t>Així mateix, es designarà una persona suplent per cadascun dels vocals components de l'òrgan de selecció.</w:t>
      </w:r>
    </w:p>
    <w:p w14:paraId="63C0C2A0" w14:textId="77777777" w:rsidR="00E2610F" w:rsidRDefault="000A0446">
      <w:pPr>
        <w:pStyle w:val="LO-Normal"/>
        <w:widowControl/>
        <w:suppressAutoHyphens w:val="0"/>
        <w:jc w:val="both"/>
      </w:pPr>
      <w:r>
        <w:rPr>
          <w:rFonts w:ascii="Garamond" w:hAnsi="Garamond" w:cs="TimesNewRomanPSMT"/>
          <w:kern w:val="0"/>
          <w:sz w:val="22"/>
          <w:szCs w:val="22"/>
          <w:lang w:bidi="ar-SA"/>
        </w:rPr>
        <w:t>La seua composició tendirà a la paritat entre homes i dones, en compliment del que estableix l'article 53 de la Llei orgànica 3/2007, de 22 de març, per a la igualtat efectiva de dones i homes, en l'article 60.1 del Reial decret legislatiu 5/2015, pel qual s'aprova el text refós de la Llei de l'Estatut bàsic de l'empleat públic; serà publicada en la pàgina web de LABORA i se subjectarà quant al règim d'abstenció i recusació dels seus membres i d'organització i funcionament al que es disposa per als òrgans col·legiats en la normativa vigent en matèria règim jurídic del sector públic i de procediment administratiu comú de les administracions públiques.</w:t>
      </w:r>
    </w:p>
    <w:p w14:paraId="63C0C2A1" w14:textId="77777777" w:rsidR="00E2610F" w:rsidRDefault="000A0446">
      <w:pPr>
        <w:pStyle w:val="LO-Normal"/>
        <w:widowControl/>
        <w:suppressAutoHyphens w:val="0"/>
        <w:jc w:val="both"/>
      </w:pPr>
      <w:r>
        <w:rPr>
          <w:rFonts w:ascii="Garamond" w:hAnsi="Garamond" w:cs="TimesNewRomanPSMT"/>
          <w:kern w:val="0"/>
          <w:sz w:val="22"/>
          <w:szCs w:val="22"/>
          <w:lang w:bidi="ar-SA"/>
        </w:rPr>
        <w:t>L'òrgan de selecció podrà disposar la incorporació a les seues sessions de personal assessor especialista; aquest personal col·laborarà amb l'òrgan de selecció exclusivament en l'exercici de les seues especialitats professionals.</w:t>
      </w:r>
    </w:p>
    <w:p w14:paraId="63C0C2A2" w14:textId="77777777" w:rsidR="00E2610F" w:rsidRDefault="000A0446">
      <w:pPr>
        <w:pStyle w:val="LO-Normal"/>
        <w:widowControl/>
        <w:suppressAutoHyphens w:val="0"/>
        <w:jc w:val="both"/>
      </w:pPr>
      <w:r>
        <w:rPr>
          <w:rFonts w:ascii="Garamond" w:hAnsi="Garamond" w:cs="TimesNewRomanPSMT"/>
          <w:kern w:val="0"/>
          <w:sz w:val="22"/>
          <w:szCs w:val="22"/>
          <w:lang w:bidi="ar-SA"/>
        </w:rPr>
        <w:t xml:space="preserve">Així mateix, podrà secundar-se en les seues tasques, en grups de treball formats per personal </w:t>
      </w:r>
      <w:r>
        <w:rPr>
          <w:rFonts w:ascii="Garamond" w:hAnsi="Garamond" w:cs="TimesNewRomanPS-ItalicMT"/>
          <w:color w:val="000000"/>
          <w:kern w:val="0"/>
          <w:sz w:val="22"/>
          <w:szCs w:val="22"/>
        </w:rPr>
        <w:t>dels centres LABORA Formació, Centres de Referència Nacional en la Comunitat Valenciana i Centres Integrats Públics de Formació Professional, tots aquests titularitat de LABORA</w:t>
      </w:r>
      <w:r>
        <w:rPr>
          <w:rFonts w:ascii="Garamond" w:hAnsi="Garamond" w:cs="TimesNewRomanPSMT"/>
          <w:kern w:val="0"/>
          <w:sz w:val="22"/>
          <w:szCs w:val="22"/>
          <w:lang w:bidi="ar-SA"/>
        </w:rPr>
        <w:t xml:space="preserve"> nomenats per la subdirecció general de formació professional per a l'ocupació.</w:t>
      </w:r>
    </w:p>
    <w:p w14:paraId="63C0C2A3" w14:textId="77777777" w:rsidR="00E2610F" w:rsidRDefault="000A0446">
      <w:pPr>
        <w:pStyle w:val="LO-Normal"/>
        <w:widowControl/>
        <w:suppressAutoHyphens w:val="0"/>
        <w:jc w:val="both"/>
      </w:pPr>
      <w:r>
        <w:rPr>
          <w:rFonts w:ascii="Garamond" w:hAnsi="Garamond" w:cs="TimesNewRomanPSMT"/>
          <w:kern w:val="0"/>
          <w:sz w:val="22"/>
          <w:szCs w:val="22"/>
          <w:lang w:bidi="ar-SA"/>
        </w:rPr>
        <w:t>Funcions de l'òrgan de selecció:</w:t>
      </w:r>
    </w:p>
    <w:p w14:paraId="63C0C2A4"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a</w:t>
      </w:r>
      <w:r>
        <w:rPr>
          <w:rFonts w:ascii="Garamond" w:hAnsi="Garamond" w:cs="TimesNewRomanPSMT"/>
          <w:kern w:val="0"/>
          <w:sz w:val="22"/>
          <w:szCs w:val="22"/>
          <w:lang w:bidi="ar-SA"/>
        </w:rPr>
        <w:t>) Comprovar el compliment dels requisits que s'establisquen en cada convocatòria per a ser personal formador.</w:t>
      </w:r>
    </w:p>
    <w:p w14:paraId="63C0C2A5"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b</w:t>
      </w:r>
      <w:r>
        <w:rPr>
          <w:rFonts w:ascii="Garamond" w:hAnsi="Garamond" w:cs="TimesNewRomanPSMT"/>
          <w:kern w:val="0"/>
          <w:sz w:val="22"/>
          <w:szCs w:val="22"/>
          <w:lang w:bidi="ar-SA"/>
        </w:rPr>
        <w:t>) Valorar els mèrits aportats d'acord amb el barem establit en les cap de respectives convocatòries.</w:t>
      </w:r>
    </w:p>
    <w:p w14:paraId="63C0C2A6"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c</w:t>
      </w:r>
      <w:r>
        <w:rPr>
          <w:rFonts w:ascii="Garamond" w:hAnsi="Garamond" w:cs="TimesNewRomanPSMT"/>
          <w:kern w:val="0"/>
          <w:sz w:val="22"/>
          <w:szCs w:val="22"/>
          <w:lang w:bidi="ar-SA"/>
        </w:rPr>
        <w:t>) Publicar en la pàgina web del LABORA les llistes de personal incorporat a la borsa, indicant, si és el cas, la valoració individual obtinguda.</w:t>
      </w:r>
    </w:p>
    <w:p w14:paraId="63C0C2A7"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d</w:t>
      </w:r>
      <w:r>
        <w:rPr>
          <w:rFonts w:ascii="Garamond" w:hAnsi="Garamond" w:cs="TimesNewRomanPSMT"/>
          <w:kern w:val="0"/>
          <w:sz w:val="22"/>
          <w:szCs w:val="22"/>
          <w:lang w:bidi="ar-SA"/>
        </w:rPr>
        <w:t>) Resoldre les reclamacions presentades contra la determinació del compliment de requisits o, si escau, valoració de mèrits.</w:t>
      </w:r>
    </w:p>
    <w:p w14:paraId="63C0C2A8" w14:textId="77777777" w:rsidR="00E2610F" w:rsidRDefault="000A0446">
      <w:pPr>
        <w:pStyle w:val="LO-Normal"/>
        <w:widowControl/>
        <w:suppressAutoHyphens w:val="0"/>
        <w:jc w:val="both"/>
      </w:pPr>
      <w:r>
        <w:rPr>
          <w:rFonts w:ascii="Garamond" w:hAnsi="Garamond" w:cs="TimesNewRomanPS-ItalicMT"/>
          <w:i/>
          <w:iCs/>
          <w:kern w:val="0"/>
          <w:sz w:val="22"/>
          <w:szCs w:val="22"/>
          <w:lang w:bidi="ar-SA"/>
        </w:rPr>
        <w:t>e</w:t>
      </w:r>
      <w:r>
        <w:rPr>
          <w:rFonts w:ascii="Garamond" w:hAnsi="Garamond" w:cs="TimesNewRomanPSMT"/>
          <w:kern w:val="0"/>
          <w:sz w:val="22"/>
          <w:szCs w:val="22"/>
          <w:lang w:bidi="ar-SA"/>
        </w:rPr>
        <w:t>) Qualssevol altres necessàries per a l'adequada gestió i valoració dels diferents processos selectius o d'incorporació que es convoquen conformement al present decret.”</w:t>
      </w:r>
    </w:p>
    <w:p w14:paraId="63C0C2A9" w14:textId="77777777" w:rsidR="00E2610F" w:rsidRDefault="00E2610F">
      <w:pPr>
        <w:jc w:val="both"/>
        <w:rPr>
          <w:rFonts w:ascii="Garamond" w:hAnsi="Garamond" w:cs="TimesNewRomanPS-ItalicMT"/>
          <w:color w:val="000000"/>
          <w:kern w:val="0"/>
          <w:sz w:val="22"/>
          <w:szCs w:val="22"/>
        </w:rPr>
      </w:pPr>
    </w:p>
    <w:p w14:paraId="63C0C2AA" w14:textId="77777777" w:rsidR="00E2610F" w:rsidRDefault="00E2610F">
      <w:pPr>
        <w:pStyle w:val="Standard"/>
        <w:tabs>
          <w:tab w:val="left" w:pos="738"/>
        </w:tabs>
        <w:jc w:val="both"/>
        <w:rPr>
          <w:rFonts w:ascii="Garamond" w:hAnsi="Garamond" w:cs="Calibri"/>
          <w:sz w:val="22"/>
          <w:szCs w:val="22"/>
        </w:rPr>
      </w:pPr>
    </w:p>
    <w:p w14:paraId="63C0C2AB" w14:textId="77777777" w:rsidR="00E2610F" w:rsidRDefault="000A0446">
      <w:pPr>
        <w:jc w:val="both"/>
      </w:pPr>
      <w:r>
        <w:rPr>
          <w:rFonts w:ascii="Garamond" w:hAnsi="Garamond" w:cs="Calibri"/>
          <w:sz w:val="22"/>
          <w:szCs w:val="22"/>
        </w:rPr>
        <w:t xml:space="preserve">5. Es modifica l'article 10 </w:t>
      </w:r>
      <w:r>
        <w:rPr>
          <w:rFonts w:ascii="Garamond" w:hAnsi="Garamond" w:cs="Calibri"/>
          <w:color w:val="000000"/>
          <w:sz w:val="22"/>
          <w:szCs w:val="22"/>
        </w:rPr>
        <w:t xml:space="preserve">que queda </w:t>
      </w:r>
      <w:r>
        <w:rPr>
          <w:rFonts w:ascii="Garamond" w:hAnsi="Garamond" w:cs="Calibri"/>
          <w:sz w:val="22"/>
          <w:szCs w:val="22"/>
        </w:rPr>
        <w:t>redactat en els següents termes:</w:t>
      </w:r>
    </w:p>
    <w:p w14:paraId="63C0C2AC" w14:textId="77777777" w:rsidR="00E2610F" w:rsidRDefault="00E2610F">
      <w:pPr>
        <w:jc w:val="both"/>
        <w:rPr>
          <w:rFonts w:ascii="Garamond" w:hAnsi="Garamond" w:cs="Calibri"/>
          <w:sz w:val="22"/>
          <w:szCs w:val="22"/>
        </w:rPr>
      </w:pPr>
    </w:p>
    <w:p w14:paraId="63C0C2AD" w14:textId="77777777" w:rsidR="00E2610F" w:rsidRDefault="000A0446">
      <w:pPr>
        <w:pStyle w:val="LO-Normal"/>
        <w:widowControl/>
        <w:suppressAutoHyphens w:val="0"/>
      </w:pPr>
      <w:r>
        <w:rPr>
          <w:rFonts w:ascii="Garamond" w:hAnsi="Garamond" w:cs="TimesNewRomanPS-ItalicMT"/>
          <w:i/>
          <w:iCs/>
          <w:kern w:val="0"/>
          <w:sz w:val="22"/>
          <w:szCs w:val="22"/>
          <w:lang w:bidi="ar-SA"/>
        </w:rPr>
        <w:t>“Article 10. Realització de funcions de personal expert docent per personal empleat públic</w:t>
      </w:r>
    </w:p>
    <w:p w14:paraId="63C0C2AE" w14:textId="77777777" w:rsidR="00E2610F" w:rsidRDefault="00E2610F">
      <w:pPr>
        <w:pStyle w:val="LO-Normal"/>
        <w:widowControl/>
        <w:suppressAutoHyphens w:val="0"/>
        <w:rPr>
          <w:rFonts w:ascii="Garamond" w:hAnsi="Garamond" w:cs="TimesNewRomanPS-ItalicMT"/>
          <w:i/>
          <w:iCs/>
          <w:kern w:val="0"/>
          <w:sz w:val="22"/>
          <w:szCs w:val="22"/>
          <w:lang w:bidi="ar-SA"/>
        </w:rPr>
      </w:pPr>
    </w:p>
    <w:p w14:paraId="63C0C2AF" w14:textId="77777777" w:rsidR="00E2610F" w:rsidRDefault="000A0446">
      <w:pPr>
        <w:pStyle w:val="LO-Normal"/>
        <w:widowControl/>
        <w:suppressAutoHyphens w:val="0"/>
        <w:jc w:val="both"/>
      </w:pPr>
      <w:r>
        <w:rPr>
          <w:rFonts w:ascii="Garamond" w:hAnsi="Garamond" w:cs="TimesNewRomanPSMT"/>
          <w:kern w:val="0"/>
          <w:sz w:val="22"/>
          <w:szCs w:val="22"/>
          <w:lang w:bidi="ar-SA"/>
        </w:rPr>
        <w:t xml:space="preserve">D'acord amb el que s'estableix en l'article 4 </w:t>
      </w:r>
      <w:r w:rsidRPr="00BD020E">
        <w:rPr>
          <w:rFonts w:ascii="Garamond" w:hAnsi="Garamond" w:cs="TimesNewRomanPSMT"/>
          <w:kern w:val="0"/>
          <w:sz w:val="22"/>
          <w:szCs w:val="22"/>
          <w:highlight w:val="yellow"/>
          <w:lang w:bidi="ar-SA"/>
        </w:rPr>
        <w:t>del Reial decret 62/2022, de 25 de gener, de flexibilització dels requisits exigibles per a impartir ofertes de formació professional conduents a l'obtenció de certificats de professionalitat, així com de l'oferta de formació professional en centres del sistema educatiu i de formació professional per a l'ocupació,</w:t>
      </w:r>
      <w:r>
        <w:rPr>
          <w:rFonts w:ascii="Garamond" w:hAnsi="Garamond" w:cs="TimesNewRomanPSMT"/>
          <w:kern w:val="0"/>
          <w:sz w:val="22"/>
          <w:szCs w:val="22"/>
          <w:lang w:bidi="ar-SA"/>
        </w:rPr>
        <w:t xml:space="preserve"> el professorat del sistema educatiu podrà impartir certificats de professionalitat i altres accions formatives vinculades al Catàleg Nacional de Qualificacions Professionals, tenint en compte la correspondència de les unitats de competència associades als mòduls professionals i recollides expressament en les normes reguladores de cada títol de formació professional o certificat de professionalitat.</w:t>
      </w:r>
    </w:p>
    <w:p w14:paraId="63C0C2B0" w14:textId="77777777" w:rsidR="00E2610F" w:rsidRDefault="000A0446">
      <w:pPr>
        <w:pStyle w:val="LO-Normal"/>
        <w:widowControl/>
        <w:suppressAutoHyphens w:val="0"/>
        <w:jc w:val="both"/>
      </w:pPr>
      <w:r>
        <w:rPr>
          <w:rFonts w:ascii="Garamond" w:hAnsi="Garamond" w:cs="TimesNewRomanPSMT"/>
          <w:kern w:val="0"/>
          <w:sz w:val="22"/>
          <w:szCs w:val="22"/>
          <w:lang w:bidi="ar-SA"/>
        </w:rPr>
        <w:t>La prestació del servei s'haurà de desenvolupar d'acord amb els límits establits en la normativa sobre incompatibilitats dels empleats públics i retribuir d'acord amb la normativa sobre indemnitzacions per raó del servei i no donarà dret a cap nomenament.</w:t>
      </w:r>
    </w:p>
    <w:p w14:paraId="63C0C2B1" w14:textId="77777777" w:rsidR="00E2610F" w:rsidRDefault="000A0446">
      <w:pPr>
        <w:pStyle w:val="LO-Normal"/>
        <w:widowControl/>
        <w:suppressAutoHyphens w:val="0"/>
        <w:jc w:val="both"/>
      </w:pPr>
      <w:r>
        <w:rPr>
          <w:rFonts w:ascii="Garamond" w:hAnsi="Garamond" w:cs="TimesNewRomanPSMT"/>
          <w:kern w:val="0"/>
          <w:sz w:val="22"/>
          <w:szCs w:val="22"/>
          <w:lang w:bidi="ar-SA"/>
        </w:rPr>
        <w:t>La incorporació es produirà amb la presentació prèvia de la sol·licitud en el termini escaient, després de la seua valoració, en el lloc corresponent de la borsa.”</w:t>
      </w:r>
    </w:p>
    <w:p w14:paraId="63C0C2B2" w14:textId="77777777" w:rsidR="00E2610F" w:rsidRDefault="00E2610F">
      <w:pPr>
        <w:pStyle w:val="Standard"/>
        <w:tabs>
          <w:tab w:val="left" w:pos="850"/>
        </w:tabs>
        <w:jc w:val="both"/>
        <w:rPr>
          <w:rFonts w:ascii="Garamond" w:hAnsi="Garamond" w:cs="Calibri"/>
          <w:sz w:val="22"/>
          <w:szCs w:val="22"/>
        </w:rPr>
      </w:pPr>
    </w:p>
    <w:p w14:paraId="63C0C2B3" w14:textId="77777777" w:rsidR="00E2610F" w:rsidRDefault="00E2610F">
      <w:pPr>
        <w:pStyle w:val="Standard"/>
        <w:tabs>
          <w:tab w:val="left" w:pos="850"/>
        </w:tabs>
        <w:jc w:val="both"/>
        <w:rPr>
          <w:rFonts w:ascii="Garamond" w:hAnsi="Garamond" w:cs="Calibri"/>
          <w:sz w:val="22"/>
          <w:szCs w:val="22"/>
        </w:rPr>
      </w:pPr>
    </w:p>
    <w:p w14:paraId="63C0C2B4" w14:textId="77777777" w:rsidR="00E2610F" w:rsidRDefault="000A0446">
      <w:pPr>
        <w:jc w:val="both"/>
      </w:pPr>
      <w:r>
        <w:rPr>
          <w:rFonts w:ascii="Garamond" w:hAnsi="Garamond" w:cs="Calibri"/>
          <w:sz w:val="22"/>
          <w:szCs w:val="22"/>
        </w:rPr>
        <w:t>6. Es modifica l'apartat 1 de l'article 15, que queda redactat en els següents termes:</w:t>
      </w:r>
    </w:p>
    <w:p w14:paraId="63C0C2B5" w14:textId="77777777" w:rsidR="00E2610F" w:rsidRDefault="00E2610F">
      <w:pPr>
        <w:pStyle w:val="Standard"/>
        <w:tabs>
          <w:tab w:val="left" w:pos="850"/>
        </w:tabs>
        <w:jc w:val="both"/>
        <w:rPr>
          <w:rFonts w:ascii="Garamond" w:hAnsi="Garamond" w:cs="Calibri"/>
          <w:sz w:val="22"/>
          <w:szCs w:val="22"/>
        </w:rPr>
      </w:pPr>
    </w:p>
    <w:p w14:paraId="63C0C2B6" w14:textId="77777777" w:rsidR="00E2610F" w:rsidRDefault="000A0446">
      <w:pPr>
        <w:pStyle w:val="LO-Normal"/>
        <w:widowControl/>
        <w:suppressAutoHyphens w:val="0"/>
      </w:pPr>
      <w:r>
        <w:rPr>
          <w:rFonts w:ascii="Garamond" w:hAnsi="Garamond" w:cs="Calibri"/>
          <w:i/>
          <w:iCs/>
          <w:sz w:val="22"/>
          <w:szCs w:val="22"/>
        </w:rPr>
        <w:t xml:space="preserve">“Article 15. </w:t>
      </w:r>
      <w:r>
        <w:rPr>
          <w:rFonts w:ascii="Garamond" w:hAnsi="Garamond" w:cs="TimesNewRomanPS-ItalicMT"/>
          <w:i/>
          <w:iCs/>
          <w:kern w:val="0"/>
          <w:sz w:val="22"/>
          <w:szCs w:val="22"/>
          <w:lang w:bidi="ar-SA"/>
        </w:rPr>
        <w:t>Proves de competència prèvies a la incorporació al lloc de treball</w:t>
      </w:r>
    </w:p>
    <w:p w14:paraId="63C0C2B7" w14:textId="77777777" w:rsidR="00E2610F" w:rsidRDefault="00E2610F">
      <w:pPr>
        <w:pStyle w:val="LO-Normal"/>
        <w:widowControl/>
        <w:suppressAutoHyphens w:val="0"/>
      </w:pPr>
    </w:p>
    <w:p w14:paraId="63C0C2B8" w14:textId="77777777" w:rsidR="00E2610F" w:rsidRDefault="000A0446">
      <w:pPr>
        <w:jc w:val="both"/>
      </w:pPr>
      <w:r>
        <w:rPr>
          <w:rFonts w:ascii="Garamond" w:hAnsi="Garamond" w:cs="Calibri"/>
          <w:sz w:val="22"/>
          <w:szCs w:val="22"/>
        </w:rPr>
        <w:t xml:space="preserve">1. A l'efecte de la impartició d'un curs </w:t>
      </w:r>
      <w:r w:rsidRPr="00BD020E">
        <w:rPr>
          <w:rFonts w:ascii="Garamond" w:hAnsi="Garamond" w:cs="Calibri"/>
          <w:sz w:val="22"/>
          <w:szCs w:val="22"/>
          <w:highlight w:val="yellow"/>
        </w:rPr>
        <w:t>en centres LABORA Formació, Centres de Referència Nacional en la Comunitat Valenciana i Centres Integrats Públics de Formació Professional, tots els quals titularitat de LABORA,</w:t>
      </w:r>
      <w:r>
        <w:rPr>
          <w:rFonts w:ascii="Garamond" w:hAnsi="Garamond" w:cs="Calibri"/>
          <w:sz w:val="22"/>
          <w:szCs w:val="22"/>
        </w:rPr>
        <w:t xml:space="preserve"> es podrà convocar al personal expert docent incorporat a una determinada especialitat, per a la realització de proves que permeten valorar la seua competència professional o didàctica.”</w:t>
      </w:r>
    </w:p>
    <w:p w14:paraId="63C0C2B9" w14:textId="77777777" w:rsidR="00E2610F" w:rsidRDefault="00E2610F">
      <w:pPr>
        <w:pStyle w:val="LO-Normal"/>
        <w:widowControl/>
        <w:suppressAutoHyphens w:val="0"/>
        <w:rPr>
          <w:rFonts w:ascii="Garamond" w:hAnsi="Garamond" w:cs="TimesNewRomanPS-ItalicMT"/>
          <w:kern w:val="0"/>
          <w:sz w:val="22"/>
          <w:szCs w:val="22"/>
          <w:lang w:bidi="ar-SA"/>
        </w:rPr>
      </w:pPr>
    </w:p>
    <w:p w14:paraId="63C0C2BA" w14:textId="77777777" w:rsidR="00E2610F" w:rsidRDefault="000A0446">
      <w:pPr>
        <w:jc w:val="both"/>
      </w:pPr>
      <w:r>
        <w:rPr>
          <w:rFonts w:ascii="Garamond" w:hAnsi="Garamond" w:cs="TimesNewRomanPS-ItalicMT"/>
          <w:color w:val="000000"/>
          <w:kern w:val="0"/>
          <w:sz w:val="22"/>
          <w:szCs w:val="22"/>
        </w:rPr>
        <w:t xml:space="preserve"> </w:t>
      </w:r>
    </w:p>
    <w:p w14:paraId="63C0C2BB" w14:textId="77777777" w:rsidR="00E2610F" w:rsidRDefault="00E2610F">
      <w:pPr>
        <w:jc w:val="both"/>
        <w:rPr>
          <w:rFonts w:ascii="Garamond" w:hAnsi="Garamond" w:cs="Calibri"/>
          <w:sz w:val="22"/>
          <w:szCs w:val="22"/>
        </w:rPr>
      </w:pPr>
    </w:p>
    <w:p w14:paraId="63C0C2BC" w14:textId="77777777" w:rsidR="00E2610F" w:rsidRDefault="00E2610F">
      <w:pPr>
        <w:jc w:val="both"/>
        <w:rPr>
          <w:rFonts w:ascii="Garamond" w:hAnsi="Garamond" w:cs="Calibri"/>
          <w:sz w:val="22"/>
          <w:szCs w:val="22"/>
        </w:rPr>
      </w:pPr>
    </w:p>
    <w:p w14:paraId="63C0C2BD" w14:textId="77777777" w:rsidR="00E2610F" w:rsidRDefault="00E2610F">
      <w:pPr>
        <w:jc w:val="both"/>
        <w:rPr>
          <w:rFonts w:ascii="Garamond" w:hAnsi="Garamond" w:cs="Calibri"/>
          <w:sz w:val="22"/>
          <w:szCs w:val="22"/>
        </w:rPr>
      </w:pPr>
    </w:p>
    <w:p w14:paraId="63C0C2BE" w14:textId="77777777" w:rsidR="00E2610F" w:rsidRDefault="00E2610F">
      <w:pPr>
        <w:jc w:val="both"/>
        <w:rPr>
          <w:rFonts w:ascii="Garamond" w:hAnsi="Garamond" w:cs="Calibri"/>
          <w:sz w:val="22"/>
          <w:szCs w:val="22"/>
        </w:rPr>
      </w:pPr>
    </w:p>
    <w:p w14:paraId="63C0C2BF" w14:textId="77777777" w:rsidR="00E2610F" w:rsidRDefault="00E2610F">
      <w:pPr>
        <w:jc w:val="both"/>
        <w:rPr>
          <w:rFonts w:ascii="Garamond" w:hAnsi="Garamond" w:cs="Calibri"/>
          <w:sz w:val="22"/>
          <w:szCs w:val="22"/>
        </w:rPr>
      </w:pPr>
    </w:p>
    <w:p w14:paraId="63C0C2C0" w14:textId="77777777" w:rsidR="00E2610F" w:rsidRDefault="00E2610F">
      <w:pPr>
        <w:jc w:val="both"/>
        <w:rPr>
          <w:rFonts w:ascii="Garamond" w:hAnsi="Garamond" w:cs="Calibri"/>
          <w:sz w:val="22"/>
          <w:szCs w:val="22"/>
        </w:rPr>
      </w:pPr>
    </w:p>
    <w:p w14:paraId="63C0C2C1" w14:textId="77777777" w:rsidR="00E2610F" w:rsidRDefault="00E2610F">
      <w:pPr>
        <w:jc w:val="both"/>
        <w:rPr>
          <w:rFonts w:ascii="Garamond" w:hAnsi="Garamond" w:cs="Calibri"/>
          <w:sz w:val="22"/>
          <w:szCs w:val="22"/>
        </w:rPr>
      </w:pPr>
    </w:p>
    <w:p w14:paraId="63C0C2C2" w14:textId="77777777" w:rsidR="00E2610F" w:rsidRDefault="00E2610F">
      <w:pPr>
        <w:jc w:val="both"/>
        <w:rPr>
          <w:rFonts w:ascii="Garamond" w:hAnsi="Garamond" w:cs="Calibri"/>
          <w:sz w:val="22"/>
          <w:szCs w:val="22"/>
        </w:rPr>
      </w:pPr>
    </w:p>
    <w:p w14:paraId="63C0C2C3" w14:textId="77777777" w:rsidR="00E2610F" w:rsidRDefault="00E2610F">
      <w:pPr>
        <w:jc w:val="both"/>
        <w:rPr>
          <w:rFonts w:ascii="Garamond" w:hAnsi="Garamond" w:cs="Calibri"/>
          <w:sz w:val="22"/>
          <w:szCs w:val="22"/>
        </w:rPr>
      </w:pPr>
    </w:p>
    <w:p w14:paraId="63C0C2C4" w14:textId="77777777" w:rsidR="00E2610F" w:rsidRDefault="00E2610F">
      <w:pPr>
        <w:jc w:val="both"/>
        <w:rPr>
          <w:rFonts w:ascii="Garamond" w:hAnsi="Garamond" w:cs="Calibri"/>
          <w:sz w:val="22"/>
          <w:szCs w:val="22"/>
        </w:rPr>
      </w:pPr>
    </w:p>
    <w:p w14:paraId="63C0C2C5" w14:textId="77777777" w:rsidR="00E2610F" w:rsidRDefault="00E2610F">
      <w:pPr>
        <w:jc w:val="both"/>
        <w:rPr>
          <w:rFonts w:ascii="Garamond" w:hAnsi="Garamond" w:cs="Calibri"/>
          <w:sz w:val="22"/>
          <w:szCs w:val="22"/>
        </w:rPr>
      </w:pPr>
    </w:p>
    <w:p w14:paraId="63C0C2C6" w14:textId="77777777" w:rsidR="00E2610F" w:rsidRDefault="00E2610F">
      <w:pPr>
        <w:jc w:val="both"/>
        <w:rPr>
          <w:rFonts w:ascii="Garamond" w:hAnsi="Garamond" w:cs="Calibri"/>
          <w:sz w:val="22"/>
          <w:szCs w:val="22"/>
        </w:rPr>
      </w:pPr>
    </w:p>
    <w:p w14:paraId="63C0C2C7" w14:textId="77777777" w:rsidR="00E2610F" w:rsidRDefault="00E2610F">
      <w:pPr>
        <w:jc w:val="both"/>
        <w:rPr>
          <w:rFonts w:ascii="Garamond" w:hAnsi="Garamond" w:cs="Calibri"/>
          <w:sz w:val="22"/>
          <w:szCs w:val="22"/>
        </w:rPr>
      </w:pPr>
    </w:p>
    <w:p w14:paraId="63C0C2C8" w14:textId="77777777" w:rsidR="00E2610F" w:rsidRDefault="00E2610F">
      <w:pPr>
        <w:jc w:val="both"/>
        <w:rPr>
          <w:rFonts w:ascii="Garamond" w:hAnsi="Garamond" w:cs="Calibri"/>
          <w:sz w:val="22"/>
          <w:szCs w:val="22"/>
        </w:rPr>
      </w:pPr>
    </w:p>
    <w:p w14:paraId="63C0C2C9" w14:textId="77777777" w:rsidR="00E2610F" w:rsidRDefault="00E2610F">
      <w:pPr>
        <w:jc w:val="both"/>
        <w:rPr>
          <w:rFonts w:ascii="Garamond" w:hAnsi="Garamond" w:cs="Calibri"/>
          <w:sz w:val="22"/>
          <w:szCs w:val="22"/>
        </w:rPr>
      </w:pPr>
    </w:p>
    <w:p w14:paraId="63C0C2CA" w14:textId="77777777" w:rsidR="00E2610F" w:rsidRDefault="00E2610F">
      <w:pPr>
        <w:jc w:val="both"/>
        <w:rPr>
          <w:rFonts w:ascii="Garamond" w:hAnsi="Garamond" w:cs="Calibri"/>
          <w:sz w:val="22"/>
          <w:szCs w:val="22"/>
        </w:rPr>
      </w:pPr>
    </w:p>
    <w:p w14:paraId="63C0C2CB" w14:textId="77777777" w:rsidR="00E2610F" w:rsidRDefault="00E2610F">
      <w:pPr>
        <w:jc w:val="both"/>
        <w:rPr>
          <w:rFonts w:ascii="Garamond" w:hAnsi="Garamond" w:cs="Calibri"/>
          <w:sz w:val="22"/>
          <w:szCs w:val="22"/>
        </w:rPr>
      </w:pPr>
    </w:p>
    <w:p w14:paraId="63C0C2CC" w14:textId="77777777" w:rsidR="00E2610F" w:rsidRDefault="00E2610F">
      <w:pPr>
        <w:jc w:val="both"/>
        <w:rPr>
          <w:rFonts w:ascii="Garamond" w:hAnsi="Garamond" w:cs="Calibri"/>
          <w:sz w:val="22"/>
          <w:szCs w:val="22"/>
        </w:rPr>
      </w:pPr>
    </w:p>
    <w:p w14:paraId="63C0C2CD" w14:textId="77777777" w:rsidR="00E2610F" w:rsidRDefault="00E2610F">
      <w:pPr>
        <w:jc w:val="both"/>
        <w:rPr>
          <w:rFonts w:ascii="Garamond" w:hAnsi="Garamond" w:cs="Calibri"/>
          <w:sz w:val="22"/>
          <w:szCs w:val="22"/>
        </w:rPr>
      </w:pPr>
    </w:p>
    <w:p w14:paraId="63C0C2CE" w14:textId="77777777" w:rsidR="00E2610F" w:rsidRDefault="00E2610F">
      <w:pPr>
        <w:jc w:val="both"/>
        <w:rPr>
          <w:rFonts w:ascii="Garamond" w:hAnsi="Garamond" w:cs="Calibri"/>
          <w:sz w:val="22"/>
          <w:szCs w:val="22"/>
        </w:rPr>
      </w:pPr>
    </w:p>
    <w:p w14:paraId="63C0C2CF" w14:textId="77777777" w:rsidR="00E2610F" w:rsidRDefault="00E2610F">
      <w:pPr>
        <w:jc w:val="both"/>
        <w:rPr>
          <w:rFonts w:ascii="Garamond" w:hAnsi="Garamond" w:cs="Calibri"/>
          <w:sz w:val="22"/>
          <w:szCs w:val="22"/>
        </w:rPr>
      </w:pPr>
    </w:p>
    <w:p w14:paraId="63C0C2D0" w14:textId="77777777" w:rsidR="00E2610F" w:rsidRDefault="00E2610F">
      <w:pPr>
        <w:jc w:val="both"/>
        <w:rPr>
          <w:rFonts w:ascii="Garamond" w:hAnsi="Garamond" w:cs="Calibri"/>
          <w:sz w:val="22"/>
          <w:szCs w:val="22"/>
        </w:rPr>
      </w:pPr>
    </w:p>
    <w:p w14:paraId="63C0C2D1" w14:textId="77777777" w:rsidR="00E2610F" w:rsidRDefault="00E2610F">
      <w:pPr>
        <w:jc w:val="both"/>
        <w:rPr>
          <w:rFonts w:ascii="Garamond" w:hAnsi="Garamond" w:cs="Calibri"/>
          <w:sz w:val="22"/>
          <w:szCs w:val="22"/>
        </w:rPr>
      </w:pPr>
    </w:p>
    <w:p w14:paraId="63C0C2D2" w14:textId="77777777" w:rsidR="00E2610F" w:rsidRDefault="00E2610F">
      <w:pPr>
        <w:jc w:val="both"/>
        <w:rPr>
          <w:rFonts w:ascii="Garamond" w:hAnsi="Garamond" w:cs="Calibri"/>
          <w:sz w:val="22"/>
          <w:szCs w:val="22"/>
        </w:rPr>
      </w:pPr>
    </w:p>
    <w:p w14:paraId="63C0C2D3" w14:textId="77777777" w:rsidR="00E2610F" w:rsidRDefault="00E2610F">
      <w:pPr>
        <w:jc w:val="both"/>
        <w:rPr>
          <w:rFonts w:ascii="Garamond" w:hAnsi="Garamond" w:cs="Calibri"/>
          <w:sz w:val="22"/>
          <w:szCs w:val="22"/>
        </w:rPr>
      </w:pPr>
    </w:p>
    <w:p w14:paraId="63C0C2D4" w14:textId="77777777" w:rsidR="00E2610F" w:rsidRDefault="00E2610F">
      <w:pPr>
        <w:jc w:val="both"/>
        <w:rPr>
          <w:rFonts w:ascii="Garamond" w:hAnsi="Garamond" w:cs="Calibri"/>
          <w:sz w:val="22"/>
          <w:szCs w:val="22"/>
        </w:rPr>
      </w:pPr>
    </w:p>
    <w:p w14:paraId="63C0C2D5" w14:textId="77777777" w:rsidR="00E2610F" w:rsidRDefault="00E2610F">
      <w:pPr>
        <w:jc w:val="both"/>
        <w:rPr>
          <w:rFonts w:ascii="Garamond" w:hAnsi="Garamond" w:cs="Calibri"/>
          <w:sz w:val="22"/>
          <w:szCs w:val="22"/>
        </w:rPr>
      </w:pPr>
    </w:p>
    <w:p w14:paraId="63C0C2D6" w14:textId="77777777" w:rsidR="00E2610F" w:rsidRDefault="00E2610F">
      <w:pPr>
        <w:jc w:val="both"/>
        <w:rPr>
          <w:rFonts w:ascii="Garamond" w:hAnsi="Garamond" w:cs="Calibri"/>
          <w:sz w:val="22"/>
          <w:szCs w:val="22"/>
        </w:rPr>
      </w:pPr>
    </w:p>
    <w:p w14:paraId="63C0C2D7" w14:textId="77777777" w:rsidR="00E2610F" w:rsidRDefault="00E2610F">
      <w:pPr>
        <w:jc w:val="both"/>
        <w:rPr>
          <w:rFonts w:ascii="Garamond" w:hAnsi="Garamond" w:cs="Calibri"/>
          <w:sz w:val="22"/>
          <w:szCs w:val="22"/>
        </w:rPr>
      </w:pPr>
    </w:p>
    <w:p w14:paraId="63C0C2D8" w14:textId="77777777" w:rsidR="00E2610F" w:rsidRDefault="00E2610F"/>
    <w:sectPr w:rsidR="00E2610F">
      <w:headerReference w:type="default" r:id="rId6"/>
      <w:headerReference w:type="first" r:id="rId7"/>
      <w:footerReference w:type="first" r:id="rId8"/>
      <w:pgSz w:w="11906" w:h="16838"/>
      <w:pgMar w:top="1985" w:right="1134" w:bottom="1837" w:left="1134" w:header="1134" w:footer="680" w:gutter="0"/>
      <w:cols w:space="720"/>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32E5" w14:textId="77777777" w:rsidR="000A0446" w:rsidRDefault="000A0446">
      <w:r>
        <w:separator/>
      </w:r>
    </w:p>
  </w:endnote>
  <w:endnote w:type="continuationSeparator" w:id="0">
    <w:p w14:paraId="3CCF3138" w14:textId="77777777" w:rsidR="000A0446" w:rsidRDefault="000A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Garamond">
    <w:panose1 w:val="02020404030301010803"/>
    <w:charset w:val="00"/>
    <w:family w:val="roman"/>
    <w:pitch w:val="variable"/>
    <w:sig w:usb0="000002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ItalicMT">
    <w:panose1 w:val="00000000000000000000"/>
    <w:charset w:val="00"/>
    <w:family w:val="roman"/>
    <w:notTrueType/>
    <w:pitch w:val="default"/>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C2DB" w14:textId="77777777" w:rsidR="00E2610F" w:rsidRDefault="00E2610F">
    <w:pPr>
      <w:pStyle w:val="Piedepgina"/>
      <w:tabs>
        <w:tab w:val="clear" w:pos="4252"/>
        <w:tab w:val="clear" w:pos="8504"/>
        <w:tab w:val="center" w:pos="5386"/>
        <w:tab w:val="right" w:pos="9638"/>
      </w:tabs>
      <w:ind w:left="-1134" w:right="-1134"/>
      <w:jc w:val="center"/>
      <w:rPr>
        <w:rFonts w:ascii="Arial" w:hAnsi="Arial" w:cs="Arial"/>
        <w:b/>
        <w:color w:val="999999"/>
        <w:sz w:val="22"/>
        <w:szCs w:val="22"/>
      </w:rPr>
    </w:pPr>
  </w:p>
  <w:p w14:paraId="63C0C2DC" w14:textId="77777777" w:rsidR="00E2610F" w:rsidRDefault="00E2610F">
    <w:pPr>
      <w:pStyle w:val="Piedepgina"/>
      <w:tabs>
        <w:tab w:val="clear" w:pos="4252"/>
        <w:tab w:val="clear" w:pos="8504"/>
        <w:tab w:val="center" w:pos="5386"/>
        <w:tab w:val="right" w:pos="9638"/>
      </w:tabs>
      <w:ind w:left="-1134" w:right="-1134"/>
      <w:jc w:val="center"/>
      <w:rPr>
        <w:rFonts w:ascii="Arial" w:hAnsi="Arial" w:cs="Arial"/>
        <w:b/>
        <w:color w:val="A6A6A6"/>
        <w:sz w:val="18"/>
        <w:szCs w:val="22"/>
        <w:lang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9D23" w14:textId="77777777" w:rsidR="000A0446" w:rsidRDefault="000A0446">
      <w:r>
        <w:separator/>
      </w:r>
    </w:p>
  </w:footnote>
  <w:footnote w:type="continuationSeparator" w:id="0">
    <w:p w14:paraId="5244FF62" w14:textId="77777777" w:rsidR="000A0446" w:rsidRDefault="000A0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C2D9" w14:textId="5AD5FA82" w:rsidR="00E2610F" w:rsidRDefault="0001675F">
    <w:pPr>
      <w:pStyle w:val="Encabezado"/>
    </w:pPr>
    <w:r>
      <w:rPr>
        <w:noProof/>
      </w:rPr>
      <w:drawing>
        <wp:anchor distT="6350" distB="6350" distL="6350" distR="6350" simplePos="0" relativeHeight="251661312" behindDoc="0" locked="0" layoutInCell="0" allowOverlap="1" wp14:anchorId="5DF838AC" wp14:editId="45467D38">
          <wp:simplePos x="0" y="0"/>
          <wp:positionH relativeFrom="margin">
            <wp:align>right</wp:align>
          </wp:positionH>
          <wp:positionV relativeFrom="paragraph">
            <wp:posOffset>-260985</wp:posOffset>
          </wp:positionV>
          <wp:extent cx="2237740" cy="462915"/>
          <wp:effectExtent l="0" t="0" r="0" b="0"/>
          <wp:wrapNone/>
          <wp:docPr id="1"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3"/>
                  <pic:cNvPicPr>
                    <a:picLocks noChangeAspect="1" noChangeArrowheads="1"/>
                  </pic:cNvPicPr>
                </pic:nvPicPr>
                <pic:blipFill>
                  <a:blip r:embed="rId1"/>
                  <a:stretch>
                    <a:fillRect/>
                  </a:stretch>
                </pic:blipFill>
                <pic:spPr bwMode="auto">
                  <a:xfrm>
                    <a:off x="0" y="0"/>
                    <a:ext cx="2237740" cy="462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C2DA" w14:textId="328A8E22" w:rsidR="00E2610F" w:rsidRDefault="00AA1044">
    <w:pPr>
      <w:pStyle w:val="Encabezado"/>
    </w:pPr>
    <w:r>
      <w:rPr>
        <w:noProof/>
      </w:rPr>
      <w:drawing>
        <wp:anchor distT="6350" distB="6350" distL="6350" distR="6350" simplePos="0" relativeHeight="251659264" behindDoc="0" locked="0" layoutInCell="0" allowOverlap="1" wp14:anchorId="087B6C8C" wp14:editId="55997CDB">
          <wp:simplePos x="0" y="0"/>
          <wp:positionH relativeFrom="column">
            <wp:posOffset>-701040</wp:posOffset>
          </wp:positionH>
          <wp:positionV relativeFrom="paragraph">
            <wp:posOffset>-720090</wp:posOffset>
          </wp:positionV>
          <wp:extent cx="7560310" cy="1066165"/>
          <wp:effectExtent l="0" t="0" r="2540" b="635"/>
          <wp:wrapNone/>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7560310" cy="10661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10F"/>
    <w:rsid w:val="0001675F"/>
    <w:rsid w:val="000A0446"/>
    <w:rsid w:val="009F46BD"/>
    <w:rsid w:val="00A750BF"/>
    <w:rsid w:val="00AA1044"/>
    <w:rsid w:val="00BD020E"/>
    <w:rsid w:val="00E2610F"/>
    <w:rsid w:val="00EE4030"/>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0C21D"/>
  <w15:docId w15:val="{47DA024D-620E-4DB6-9D73-284A7696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kern w:val="2"/>
        <w:sz w:val="24"/>
        <w:szCs w:val="24"/>
        <w:lang w:val="ca-ES-valenci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0"/>
      <w:szCs w:val="20"/>
      <w:lang w:bidi="ar-SA"/>
    </w:rPr>
  </w:style>
  <w:style w:type="paragraph" w:styleId="Ttulo3">
    <w:name w:val="heading 3"/>
    <w:basedOn w:val="Ttulo"/>
    <w:next w:val="Textoindependiente"/>
    <w:uiPriority w:val="9"/>
    <w:semiHidden/>
    <w:unhideWhenUsed/>
    <w:qFormat/>
    <w:pPr>
      <w:spacing w:before="140" w:after="120"/>
      <w:outlineLvl w:val="2"/>
    </w:pPr>
    <w:rPr>
      <w:rFonts w:ascii="Liberation Serif" w:eastAsia="NSimSun" w:hAnsi="Liberation Serif"/>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qFormat/>
    <w:rPr>
      <w:color w:val="0000FF"/>
      <w:u w:val="single"/>
    </w:rPr>
  </w:style>
  <w:style w:type="character" w:customStyle="1" w:styleId="TextodegloboCar">
    <w:name w:val="Texto de globo Car"/>
    <w:qFormat/>
    <w:rPr>
      <w:rFonts w:ascii="Tahoma" w:eastAsia="Tahoma" w:hAnsi="Tahoma" w:cs="Tahoma"/>
      <w:sz w:val="16"/>
      <w:szCs w:val="16"/>
    </w:rPr>
  </w:style>
  <w:style w:type="character" w:customStyle="1" w:styleId="PiedepginaCar">
    <w:name w:val="Pie de página Car"/>
    <w:qFormat/>
  </w:style>
  <w:style w:type="character" w:customStyle="1" w:styleId="WWCharLFO1LVL1">
    <w:name w:val="WW_CharLFO1LVL1"/>
    <w:qFormat/>
    <w:rPr>
      <w:rFonts w:ascii="Calibri" w:hAnsi="Calibri" w:cs="Times New Roman"/>
      <w:sz w:val="22"/>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ascii="Symbol" w:hAnsi="Symbol"/>
    </w:rPr>
  </w:style>
  <w:style w:type="character" w:customStyle="1" w:styleId="WWCharLFO2LVL2">
    <w:name w:val="WW_CharLFO2LVL2"/>
    <w:qFormat/>
    <w:rPr>
      <w:rFonts w:ascii="Calibri" w:hAnsi="Calibri" w:cs="Times New Roman"/>
      <w:sz w:val="22"/>
    </w:rPr>
  </w:style>
  <w:style w:type="character" w:customStyle="1" w:styleId="WWCharLFO2LVL3">
    <w:name w:val="WW_CharLFO2LVL3"/>
    <w:qFormat/>
    <w:rPr>
      <w:rFonts w:ascii="OpenSymbol" w:hAnsi="OpenSymbol"/>
    </w:rPr>
  </w:style>
  <w:style w:type="character" w:customStyle="1" w:styleId="WWCharLFO2LVL4">
    <w:name w:val="WW_CharLFO2LVL4"/>
    <w:qFormat/>
    <w:rPr>
      <w:rFonts w:ascii="Symbol" w:hAnsi="Symbol"/>
    </w:rPr>
  </w:style>
  <w:style w:type="character" w:customStyle="1" w:styleId="WWCharLFO2LVL5">
    <w:name w:val="WW_CharLFO2LVL5"/>
    <w:qFormat/>
    <w:rPr>
      <w:rFonts w:ascii="OpenSymbol" w:hAnsi="OpenSymbol"/>
    </w:rPr>
  </w:style>
  <w:style w:type="character" w:customStyle="1" w:styleId="WWCharLFO2LVL6">
    <w:name w:val="WW_CharLFO2LVL6"/>
    <w:qFormat/>
    <w:rPr>
      <w:rFonts w:ascii="OpenSymbol" w:hAnsi="OpenSymbol"/>
    </w:rPr>
  </w:style>
  <w:style w:type="character" w:customStyle="1" w:styleId="WWCharLFO2LVL7">
    <w:name w:val="WW_CharLFO2LVL7"/>
    <w:qFormat/>
    <w:rPr>
      <w:rFonts w:ascii="Symbol" w:hAnsi="Symbol"/>
    </w:rPr>
  </w:style>
  <w:style w:type="character" w:customStyle="1" w:styleId="WWCharLFO2LVL8">
    <w:name w:val="WW_CharLFO2LVL8"/>
    <w:qFormat/>
    <w:rPr>
      <w:rFonts w:ascii="OpenSymbol" w:hAnsi="OpenSymbol"/>
    </w:rPr>
  </w:style>
  <w:style w:type="character" w:customStyle="1" w:styleId="WWCharLFO2LVL9">
    <w:name w:val="WW_CharLFO2LVL9"/>
    <w:qFormat/>
    <w:rPr>
      <w:rFonts w:ascii="OpenSymbol" w:hAnsi="OpenSymbol"/>
    </w:rPr>
  </w:style>
  <w:style w:type="character" w:customStyle="1" w:styleId="WWCharLFO3LVL1">
    <w:name w:val="WW_CharLFO3LVL1"/>
    <w:qFormat/>
    <w:rPr>
      <w:rFonts w:ascii="Calibri" w:hAnsi="Calibri" w:cs="Garamond"/>
      <w:sz w:val="22"/>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4LVL1">
    <w:name w:val="WW_CharLFO4LVL1"/>
    <w:qFormat/>
    <w:rPr>
      <w:rFonts w:ascii="Calibri" w:hAnsi="Calibri" w:cs="Times New Roman"/>
      <w:sz w:val="22"/>
    </w:rPr>
  </w:style>
  <w:style w:type="character" w:customStyle="1" w:styleId="WWCharLFO4LVL2">
    <w:name w:val="WW_CharLFO4LVL2"/>
    <w:qFormat/>
    <w:rPr>
      <w:rFonts w:ascii="Calibri" w:hAnsi="Calibri" w:cs="Times New Roman"/>
      <w:sz w:val="22"/>
    </w:rPr>
  </w:style>
  <w:style w:type="character" w:customStyle="1" w:styleId="WWCharLFO4LVL3">
    <w:name w:val="WW_CharLFO4LVL3"/>
    <w:qFormat/>
    <w:rPr>
      <w:rFonts w:cs="Times New Roman"/>
    </w:rPr>
  </w:style>
  <w:style w:type="character" w:customStyle="1" w:styleId="WWCharLFO4LVL4">
    <w:name w:val="WW_CharLFO4LVL4"/>
    <w:qFormat/>
    <w:rPr>
      <w:rFonts w:cs="Times New Roman"/>
    </w:rPr>
  </w:style>
  <w:style w:type="character" w:customStyle="1" w:styleId="WWCharLFO4LVL5">
    <w:name w:val="WW_CharLFO4LVL5"/>
    <w:qFormat/>
    <w:rPr>
      <w:rFonts w:cs="Times New Roman"/>
    </w:rPr>
  </w:style>
  <w:style w:type="character" w:customStyle="1" w:styleId="WWCharLFO4LVL6">
    <w:name w:val="WW_CharLFO4LVL6"/>
    <w:qFormat/>
    <w:rPr>
      <w:rFonts w:cs="Times New Roman"/>
    </w:rPr>
  </w:style>
  <w:style w:type="character" w:customStyle="1" w:styleId="WWCharLFO4LVL7">
    <w:name w:val="WW_CharLFO4LVL7"/>
    <w:qFormat/>
    <w:rPr>
      <w:rFonts w:cs="Times New Roman"/>
    </w:rPr>
  </w:style>
  <w:style w:type="character" w:customStyle="1" w:styleId="WWCharLFO4LVL8">
    <w:name w:val="WW_CharLFO4LVL8"/>
    <w:qFormat/>
    <w:rPr>
      <w:rFonts w:cs="Times New Roman"/>
    </w:rPr>
  </w:style>
  <w:style w:type="character" w:customStyle="1" w:styleId="WWCharLFO4LVL9">
    <w:name w:val="WW_CharLFO4LVL9"/>
    <w:qFormat/>
    <w:rPr>
      <w:rFonts w:cs="Times New Roman"/>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20"/>
    </w:pPr>
  </w:style>
  <w:style w:type="paragraph" w:styleId="Lista">
    <w:name w:val="List"/>
    <w:basedOn w:val="Textoindependiente"/>
    <w:rPr>
      <w:rFonts w:cs="Mangal"/>
      <w:sz w:val="24"/>
    </w:rPr>
  </w:style>
  <w:style w:type="paragraph" w:styleId="Descripcin">
    <w:name w:val="caption"/>
    <w:basedOn w:val="Normal"/>
    <w:qFormat/>
    <w:pPr>
      <w:suppressLineNumbers/>
      <w:spacing w:before="120" w:after="120"/>
    </w:pPr>
    <w:rPr>
      <w:rFonts w:cs="Mangal"/>
      <w:i/>
      <w:iCs/>
      <w:sz w:val="24"/>
      <w:szCs w:val="24"/>
    </w:rPr>
  </w:style>
  <w:style w:type="paragraph" w:customStyle="1" w:styleId="ndex">
    <w:name w:val="Índex"/>
    <w:basedOn w:val="Normal"/>
    <w:qFormat/>
    <w:pPr>
      <w:suppressLineNumbers/>
    </w:pPr>
    <w:rPr>
      <w:rFonts w:cs="Lucida Sans"/>
    </w:rPr>
  </w:style>
  <w:style w:type="paragraph" w:styleId="Ttulo">
    <w:name w:val="Title"/>
    <w:basedOn w:val="Normal"/>
    <w:next w:val="Textoindependiente"/>
    <w:uiPriority w:val="10"/>
    <w:qFormat/>
    <w:pPr>
      <w:keepNext/>
      <w:spacing w:before="240" w:after="283"/>
    </w:pPr>
    <w:rPr>
      <w:rFonts w:ascii="Liberation Sans" w:eastAsia="Microsoft YaHei" w:hAnsi="Liberation Sans" w:cs="Lucida Sans"/>
      <w:sz w:val="28"/>
      <w:szCs w:val="28"/>
    </w:rPr>
  </w:style>
  <w:style w:type="paragraph" w:customStyle="1" w:styleId="LO-Normal">
    <w:name w:val="LO-Normal"/>
    <w:qFormat/>
    <w:pPr>
      <w:widowControl w:val="0"/>
    </w:pPr>
  </w:style>
  <w:style w:type="paragraph" w:customStyle="1" w:styleId="Cabeceraypie">
    <w:name w:val="Cabecera y pie"/>
    <w:basedOn w:val="Normal"/>
    <w:qFormat/>
    <w:pPr>
      <w:suppressLineNumbers/>
      <w:tabs>
        <w:tab w:val="center" w:pos="4819"/>
        <w:tab w:val="right" w:pos="9638"/>
      </w:tabs>
    </w:pPr>
  </w:style>
  <w:style w:type="paragraph" w:customStyle="1" w:styleId="Capaleraipeu">
    <w:name w:val="Capçalera i peu"/>
    <w:basedOn w:val="Normal"/>
    <w:qFormat/>
  </w:style>
  <w:style w:type="paragraph" w:styleId="Encabezado">
    <w:name w:val="header"/>
    <w:basedOn w:val="Cabeceraypie"/>
    <w:next w:val="Textoindependiente"/>
  </w:style>
  <w:style w:type="paragraph" w:customStyle="1" w:styleId="ndice">
    <w:name w:val="Índice"/>
    <w:basedOn w:val="Normal"/>
    <w:qFormat/>
    <w:pPr>
      <w:suppressLineNumbers/>
    </w:pPr>
    <w:rPr>
      <w:rFonts w:cs="Mangal"/>
      <w:sz w:val="24"/>
    </w:rPr>
  </w:style>
  <w:style w:type="paragraph" w:styleId="Piedepgina">
    <w:name w:val="footer"/>
    <w:basedOn w:val="Normal"/>
    <w:pPr>
      <w:tabs>
        <w:tab w:val="center" w:pos="4252"/>
        <w:tab w:val="right" w:pos="8504"/>
      </w:tabs>
    </w:pPr>
  </w:style>
  <w:style w:type="paragraph" w:styleId="Textodeglobo">
    <w:name w:val="Balloon Text"/>
    <w:basedOn w:val="Normal"/>
    <w:qFormat/>
    <w:rPr>
      <w:rFonts w:ascii="Tahoma" w:eastAsia="Tahoma" w:hAnsi="Tahoma" w:cs="Tahoma"/>
      <w:sz w:val="16"/>
      <w:szCs w:val="16"/>
    </w:rPr>
  </w:style>
  <w:style w:type="paragraph" w:customStyle="1" w:styleId="Tablanormal1">
    <w:name w:val="Tabla normal1"/>
    <w:qFormat/>
    <w:pPr>
      <w:spacing w:after="160" w:line="247" w:lineRule="auto"/>
    </w:pPr>
    <w:rPr>
      <w:rFonts w:ascii="Calibri" w:eastAsia="Cambria Math" w:hAnsi="Calibri" w:cs="Times New Roman"/>
      <w:sz w:val="22"/>
      <w:szCs w:val="22"/>
      <w:lang w:eastAsia="en-US" w:bidi="ar-SA"/>
    </w:rPr>
  </w:style>
  <w:style w:type="paragraph" w:customStyle="1" w:styleId="Standard">
    <w:name w:val="Standard"/>
    <w:qFormat/>
    <w:rPr>
      <w:rFonts w:eastAsia="Cambria Math"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2419</Words>
  <Characters>13306</Characters>
  <Application>Microsoft Office Word</Application>
  <DocSecurity>0</DocSecurity>
  <Lines>110</Lines>
  <Paragraphs>31</Paragraphs>
  <ScaleCrop>false</ScaleCrop>
  <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SARRIÓN OCHANDO, JUAN</dc:creator>
  <dc:description/>
  <cp:lastModifiedBy>SARRIÓN OCHANDO, JUAN</cp:lastModifiedBy>
  <cp:revision>9</cp:revision>
  <cp:lastPrinted>2022-09-21T12:21:00Z</cp:lastPrinted>
  <dcterms:created xsi:type="dcterms:W3CDTF">2022-10-13T14:27:00Z</dcterms:created>
  <dcterms:modified xsi:type="dcterms:W3CDTF">2022-10-17T12:36:00Z</dcterms:modified>
  <dc:language>es-ES</dc:language>
</cp:coreProperties>
</file>