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D2557" w14:textId="400A3B9D" w:rsidR="0071432B" w:rsidRPr="0071432B" w:rsidRDefault="0071432B" w:rsidP="0071432B">
      <w:pPr>
        <w:spacing w:before="240" w:after="240"/>
        <w:jc w:val="both"/>
        <w:rPr>
          <w:rFonts w:ascii="Roboto" w:hAnsi="Roboto"/>
          <w:b/>
          <w:bCs/>
        </w:rPr>
      </w:pPr>
      <w:r w:rsidRPr="0071432B">
        <w:rPr>
          <w:rFonts w:ascii="Roboto" w:hAnsi="Roboto"/>
          <w:b/>
          <w:bCs/>
        </w:rPr>
        <w:t>Orden de la Conselleria de Educación, Cultura y Universidades por la que se regulan las comisiones de servicio del personal funcionario docente dependiente del ámbito de gestión de la Generalitat Valenciana</w:t>
      </w:r>
    </w:p>
    <w:p w14:paraId="7D4E47B4" w14:textId="77777777" w:rsidR="0071432B" w:rsidRPr="0071432B" w:rsidRDefault="0071432B" w:rsidP="0071432B">
      <w:pPr>
        <w:spacing w:before="240" w:after="240"/>
        <w:jc w:val="both"/>
        <w:rPr>
          <w:rFonts w:ascii="Roboto" w:hAnsi="Roboto"/>
          <w:b/>
          <w:bCs/>
        </w:rPr>
      </w:pPr>
    </w:p>
    <w:sdt>
      <w:sdtPr>
        <w:rPr>
          <w:rFonts w:ascii="Roboto" w:eastAsiaTheme="minorEastAsia" w:hAnsi="Roboto" w:cstheme="minorBidi"/>
          <w:color w:val="auto"/>
          <w:kern w:val="2"/>
          <w:sz w:val="24"/>
          <w:szCs w:val="24"/>
          <w:lang w:val="es-ES_tradnl" w:eastAsia="en-US"/>
          <w14:ligatures w14:val="standardContextual"/>
        </w:rPr>
        <w:id w:val="49506181"/>
        <w:docPartObj>
          <w:docPartGallery w:val="Table of Contents"/>
          <w:docPartUnique/>
        </w:docPartObj>
      </w:sdtPr>
      <w:sdtEndPr>
        <w:rPr>
          <w:b/>
          <w:bCs/>
          <w:kern w:val="0"/>
          <w14:ligatures w14:val="none"/>
        </w:rPr>
      </w:sdtEndPr>
      <w:sdtContent>
        <w:p w14:paraId="3F21C112" w14:textId="77777777" w:rsidR="0071432B" w:rsidRPr="0071432B" w:rsidRDefault="0071432B" w:rsidP="0071432B">
          <w:pPr>
            <w:pStyle w:val="TtuloTDC"/>
            <w:spacing w:after="240"/>
            <w:rPr>
              <w:rFonts w:ascii="Roboto" w:hAnsi="Roboto"/>
              <w:sz w:val="24"/>
              <w:szCs w:val="24"/>
            </w:rPr>
          </w:pPr>
        </w:p>
        <w:p w14:paraId="2437AB51" w14:textId="7825C0B1" w:rsidR="007B4A0D" w:rsidRDefault="0071432B">
          <w:pPr>
            <w:pStyle w:val="TDC3"/>
            <w:tabs>
              <w:tab w:val="right" w:leader="dot" w:pos="9736"/>
            </w:tabs>
            <w:rPr>
              <w:rFonts w:eastAsiaTheme="minorEastAsia"/>
              <w:noProof/>
              <w:sz w:val="24"/>
              <w:szCs w:val="24"/>
              <w:lang w:eastAsia="es-ES"/>
            </w:rPr>
          </w:pPr>
          <w:r w:rsidRPr="0071432B">
            <w:rPr>
              <w:rFonts w:ascii="Roboto" w:hAnsi="Roboto"/>
              <w:sz w:val="24"/>
              <w:szCs w:val="24"/>
            </w:rPr>
            <w:fldChar w:fldCharType="begin"/>
          </w:r>
          <w:r w:rsidRPr="0071432B">
            <w:rPr>
              <w:rFonts w:ascii="Roboto" w:hAnsi="Roboto"/>
              <w:sz w:val="24"/>
              <w:szCs w:val="24"/>
            </w:rPr>
            <w:instrText xml:space="preserve"> TOC \o "1-3" \h \z \u </w:instrText>
          </w:r>
          <w:r w:rsidRPr="0071432B">
            <w:rPr>
              <w:rFonts w:ascii="Roboto" w:hAnsi="Roboto"/>
              <w:sz w:val="24"/>
              <w:szCs w:val="24"/>
            </w:rPr>
            <w:fldChar w:fldCharType="separate"/>
          </w:r>
          <w:hyperlink w:anchor="_Toc214864103" w:history="1">
            <w:r w:rsidR="007B4A0D" w:rsidRPr="00E2008D">
              <w:rPr>
                <w:rStyle w:val="Hipervnculo"/>
                <w:rFonts w:ascii="Roboto" w:hAnsi="Roboto"/>
                <w:noProof/>
              </w:rPr>
              <w:t>Preámbulo</w:t>
            </w:r>
            <w:r w:rsidR="007B4A0D">
              <w:rPr>
                <w:noProof/>
                <w:webHidden/>
              </w:rPr>
              <w:tab/>
            </w:r>
            <w:r w:rsidR="007B4A0D">
              <w:rPr>
                <w:noProof/>
                <w:webHidden/>
              </w:rPr>
              <w:fldChar w:fldCharType="begin"/>
            </w:r>
            <w:r w:rsidR="007B4A0D">
              <w:rPr>
                <w:noProof/>
                <w:webHidden/>
              </w:rPr>
              <w:instrText xml:space="preserve"> PAGEREF _Toc214864103 \h </w:instrText>
            </w:r>
            <w:r w:rsidR="007B4A0D">
              <w:rPr>
                <w:noProof/>
                <w:webHidden/>
              </w:rPr>
            </w:r>
            <w:r w:rsidR="007B4A0D">
              <w:rPr>
                <w:noProof/>
                <w:webHidden/>
              </w:rPr>
              <w:fldChar w:fldCharType="separate"/>
            </w:r>
            <w:r w:rsidR="007B4A0D">
              <w:rPr>
                <w:noProof/>
                <w:webHidden/>
              </w:rPr>
              <w:t>1</w:t>
            </w:r>
            <w:r w:rsidR="007B4A0D">
              <w:rPr>
                <w:noProof/>
                <w:webHidden/>
              </w:rPr>
              <w:fldChar w:fldCharType="end"/>
            </w:r>
          </w:hyperlink>
        </w:p>
        <w:p w14:paraId="06B41064" w14:textId="4A2E1B56" w:rsidR="007B4A0D" w:rsidRDefault="007B4A0D">
          <w:pPr>
            <w:pStyle w:val="TDC3"/>
            <w:tabs>
              <w:tab w:val="right" w:leader="dot" w:pos="9736"/>
            </w:tabs>
            <w:rPr>
              <w:rFonts w:eastAsiaTheme="minorEastAsia"/>
              <w:noProof/>
              <w:sz w:val="24"/>
              <w:szCs w:val="24"/>
              <w:lang w:eastAsia="es-ES"/>
            </w:rPr>
          </w:pPr>
          <w:hyperlink w:anchor="_Toc214864104" w:history="1">
            <w:r w:rsidRPr="00E2008D">
              <w:rPr>
                <w:rStyle w:val="Hipervnculo"/>
                <w:rFonts w:ascii="Roboto" w:hAnsi="Roboto"/>
                <w:noProof/>
              </w:rPr>
              <w:t>Artículo 1. Objeto</w:t>
            </w:r>
            <w:r>
              <w:rPr>
                <w:noProof/>
                <w:webHidden/>
              </w:rPr>
              <w:tab/>
            </w:r>
            <w:r>
              <w:rPr>
                <w:noProof/>
                <w:webHidden/>
              </w:rPr>
              <w:fldChar w:fldCharType="begin"/>
            </w:r>
            <w:r>
              <w:rPr>
                <w:noProof/>
                <w:webHidden/>
              </w:rPr>
              <w:instrText xml:space="preserve"> PAGEREF _Toc214864104 \h </w:instrText>
            </w:r>
            <w:r>
              <w:rPr>
                <w:noProof/>
                <w:webHidden/>
              </w:rPr>
            </w:r>
            <w:r>
              <w:rPr>
                <w:noProof/>
                <w:webHidden/>
              </w:rPr>
              <w:fldChar w:fldCharType="separate"/>
            </w:r>
            <w:r>
              <w:rPr>
                <w:noProof/>
                <w:webHidden/>
              </w:rPr>
              <w:t>4</w:t>
            </w:r>
            <w:r>
              <w:rPr>
                <w:noProof/>
                <w:webHidden/>
              </w:rPr>
              <w:fldChar w:fldCharType="end"/>
            </w:r>
          </w:hyperlink>
        </w:p>
        <w:p w14:paraId="44E592E0" w14:textId="31328378" w:rsidR="007B4A0D" w:rsidRDefault="007B4A0D">
          <w:pPr>
            <w:pStyle w:val="TDC3"/>
            <w:tabs>
              <w:tab w:val="right" w:leader="dot" w:pos="9736"/>
            </w:tabs>
            <w:rPr>
              <w:rFonts w:eastAsiaTheme="minorEastAsia"/>
              <w:noProof/>
              <w:sz w:val="24"/>
              <w:szCs w:val="24"/>
              <w:lang w:eastAsia="es-ES"/>
            </w:rPr>
          </w:pPr>
          <w:hyperlink w:anchor="_Toc214864105" w:history="1">
            <w:r w:rsidRPr="00E2008D">
              <w:rPr>
                <w:rStyle w:val="Hipervnculo"/>
                <w:rFonts w:ascii="Roboto" w:hAnsi="Roboto"/>
                <w:noProof/>
              </w:rPr>
              <w:t>Artículo 2. Cobertura de puestos en régimen de comisión de servicios</w:t>
            </w:r>
            <w:r>
              <w:rPr>
                <w:noProof/>
                <w:webHidden/>
              </w:rPr>
              <w:tab/>
            </w:r>
            <w:r>
              <w:rPr>
                <w:noProof/>
                <w:webHidden/>
              </w:rPr>
              <w:fldChar w:fldCharType="begin"/>
            </w:r>
            <w:r>
              <w:rPr>
                <w:noProof/>
                <w:webHidden/>
              </w:rPr>
              <w:instrText xml:space="preserve"> PAGEREF _Toc214864105 \h </w:instrText>
            </w:r>
            <w:r>
              <w:rPr>
                <w:noProof/>
                <w:webHidden/>
              </w:rPr>
            </w:r>
            <w:r>
              <w:rPr>
                <w:noProof/>
                <w:webHidden/>
              </w:rPr>
              <w:fldChar w:fldCharType="separate"/>
            </w:r>
            <w:r>
              <w:rPr>
                <w:noProof/>
                <w:webHidden/>
              </w:rPr>
              <w:t>4</w:t>
            </w:r>
            <w:r>
              <w:rPr>
                <w:noProof/>
                <w:webHidden/>
              </w:rPr>
              <w:fldChar w:fldCharType="end"/>
            </w:r>
          </w:hyperlink>
        </w:p>
        <w:p w14:paraId="36406298" w14:textId="2DF336AA" w:rsidR="007B4A0D" w:rsidRDefault="007B4A0D">
          <w:pPr>
            <w:pStyle w:val="TDC3"/>
            <w:tabs>
              <w:tab w:val="right" w:leader="dot" w:pos="9736"/>
            </w:tabs>
            <w:rPr>
              <w:rFonts w:eastAsiaTheme="minorEastAsia"/>
              <w:noProof/>
              <w:sz w:val="24"/>
              <w:szCs w:val="24"/>
              <w:lang w:eastAsia="es-ES"/>
            </w:rPr>
          </w:pPr>
          <w:hyperlink w:anchor="_Toc214864106" w:history="1">
            <w:r w:rsidRPr="00E2008D">
              <w:rPr>
                <w:rStyle w:val="Hipervnculo"/>
                <w:rFonts w:ascii="Roboto" w:hAnsi="Roboto"/>
                <w:noProof/>
              </w:rPr>
              <w:t>Artículo 3. Requisitos del personal solicitante</w:t>
            </w:r>
            <w:r>
              <w:rPr>
                <w:noProof/>
                <w:webHidden/>
              </w:rPr>
              <w:tab/>
            </w:r>
            <w:r>
              <w:rPr>
                <w:noProof/>
                <w:webHidden/>
              </w:rPr>
              <w:fldChar w:fldCharType="begin"/>
            </w:r>
            <w:r>
              <w:rPr>
                <w:noProof/>
                <w:webHidden/>
              </w:rPr>
              <w:instrText xml:space="preserve"> PAGEREF _Toc214864106 \h </w:instrText>
            </w:r>
            <w:r>
              <w:rPr>
                <w:noProof/>
                <w:webHidden/>
              </w:rPr>
            </w:r>
            <w:r>
              <w:rPr>
                <w:noProof/>
                <w:webHidden/>
              </w:rPr>
              <w:fldChar w:fldCharType="separate"/>
            </w:r>
            <w:r>
              <w:rPr>
                <w:noProof/>
                <w:webHidden/>
              </w:rPr>
              <w:t>4</w:t>
            </w:r>
            <w:r>
              <w:rPr>
                <w:noProof/>
                <w:webHidden/>
              </w:rPr>
              <w:fldChar w:fldCharType="end"/>
            </w:r>
          </w:hyperlink>
        </w:p>
        <w:p w14:paraId="5F1340D3" w14:textId="15D64504" w:rsidR="007B4A0D" w:rsidRDefault="007B4A0D">
          <w:pPr>
            <w:pStyle w:val="TDC3"/>
            <w:tabs>
              <w:tab w:val="right" w:leader="dot" w:pos="9736"/>
            </w:tabs>
            <w:rPr>
              <w:rFonts w:eastAsiaTheme="minorEastAsia"/>
              <w:noProof/>
              <w:sz w:val="24"/>
              <w:szCs w:val="24"/>
              <w:lang w:eastAsia="es-ES"/>
            </w:rPr>
          </w:pPr>
          <w:hyperlink w:anchor="_Toc214864107" w:history="1">
            <w:r w:rsidRPr="00E2008D">
              <w:rPr>
                <w:rStyle w:val="Hipervnculo"/>
                <w:rFonts w:ascii="Roboto" w:hAnsi="Roboto"/>
                <w:noProof/>
              </w:rPr>
              <w:t>Artículo 4. Modalidades de participación</w:t>
            </w:r>
            <w:r>
              <w:rPr>
                <w:noProof/>
                <w:webHidden/>
              </w:rPr>
              <w:tab/>
            </w:r>
            <w:r>
              <w:rPr>
                <w:noProof/>
                <w:webHidden/>
              </w:rPr>
              <w:fldChar w:fldCharType="begin"/>
            </w:r>
            <w:r>
              <w:rPr>
                <w:noProof/>
                <w:webHidden/>
              </w:rPr>
              <w:instrText xml:space="preserve"> PAGEREF _Toc214864107 \h </w:instrText>
            </w:r>
            <w:r>
              <w:rPr>
                <w:noProof/>
                <w:webHidden/>
              </w:rPr>
            </w:r>
            <w:r>
              <w:rPr>
                <w:noProof/>
                <w:webHidden/>
              </w:rPr>
              <w:fldChar w:fldCharType="separate"/>
            </w:r>
            <w:r>
              <w:rPr>
                <w:noProof/>
                <w:webHidden/>
              </w:rPr>
              <w:t>5</w:t>
            </w:r>
            <w:r>
              <w:rPr>
                <w:noProof/>
                <w:webHidden/>
              </w:rPr>
              <w:fldChar w:fldCharType="end"/>
            </w:r>
          </w:hyperlink>
        </w:p>
        <w:p w14:paraId="00AAD62B" w14:textId="395206F2" w:rsidR="007B4A0D" w:rsidRDefault="007B4A0D">
          <w:pPr>
            <w:pStyle w:val="TDC3"/>
            <w:tabs>
              <w:tab w:val="right" w:leader="dot" w:pos="9736"/>
            </w:tabs>
            <w:rPr>
              <w:rFonts w:eastAsiaTheme="minorEastAsia"/>
              <w:noProof/>
              <w:sz w:val="24"/>
              <w:szCs w:val="24"/>
              <w:lang w:eastAsia="es-ES"/>
            </w:rPr>
          </w:pPr>
          <w:hyperlink w:anchor="_Toc214864108" w:history="1">
            <w:r w:rsidRPr="00E2008D">
              <w:rPr>
                <w:rStyle w:val="Hipervnculo"/>
                <w:rFonts w:ascii="Roboto" w:hAnsi="Roboto"/>
                <w:noProof/>
              </w:rPr>
              <w:t>Artículo 5. Concurrencia de solicitudes y puntuación</w:t>
            </w:r>
            <w:r>
              <w:rPr>
                <w:noProof/>
                <w:webHidden/>
              </w:rPr>
              <w:tab/>
            </w:r>
            <w:r>
              <w:rPr>
                <w:noProof/>
                <w:webHidden/>
              </w:rPr>
              <w:fldChar w:fldCharType="begin"/>
            </w:r>
            <w:r>
              <w:rPr>
                <w:noProof/>
                <w:webHidden/>
              </w:rPr>
              <w:instrText xml:space="preserve"> PAGEREF _Toc214864108 \h </w:instrText>
            </w:r>
            <w:r>
              <w:rPr>
                <w:noProof/>
                <w:webHidden/>
              </w:rPr>
            </w:r>
            <w:r>
              <w:rPr>
                <w:noProof/>
                <w:webHidden/>
              </w:rPr>
              <w:fldChar w:fldCharType="separate"/>
            </w:r>
            <w:r>
              <w:rPr>
                <w:noProof/>
                <w:webHidden/>
              </w:rPr>
              <w:t>8</w:t>
            </w:r>
            <w:r>
              <w:rPr>
                <w:noProof/>
                <w:webHidden/>
              </w:rPr>
              <w:fldChar w:fldCharType="end"/>
            </w:r>
          </w:hyperlink>
        </w:p>
        <w:p w14:paraId="34E6D83C" w14:textId="4D389E69" w:rsidR="007B4A0D" w:rsidRDefault="007B4A0D">
          <w:pPr>
            <w:pStyle w:val="TDC3"/>
            <w:tabs>
              <w:tab w:val="right" w:leader="dot" w:pos="9736"/>
            </w:tabs>
            <w:rPr>
              <w:rFonts w:eastAsiaTheme="minorEastAsia"/>
              <w:noProof/>
              <w:sz w:val="24"/>
              <w:szCs w:val="24"/>
              <w:lang w:eastAsia="es-ES"/>
            </w:rPr>
          </w:pPr>
          <w:hyperlink w:anchor="_Toc214864109" w:history="1">
            <w:r w:rsidRPr="00E2008D">
              <w:rPr>
                <w:rStyle w:val="Hipervnculo"/>
                <w:rFonts w:ascii="Roboto" w:hAnsi="Roboto"/>
                <w:noProof/>
              </w:rPr>
              <w:t>Artículo 6. Determinación y oferta de puestos vacantes</w:t>
            </w:r>
            <w:r>
              <w:rPr>
                <w:noProof/>
                <w:webHidden/>
              </w:rPr>
              <w:tab/>
            </w:r>
            <w:r>
              <w:rPr>
                <w:noProof/>
                <w:webHidden/>
              </w:rPr>
              <w:fldChar w:fldCharType="begin"/>
            </w:r>
            <w:r>
              <w:rPr>
                <w:noProof/>
                <w:webHidden/>
              </w:rPr>
              <w:instrText xml:space="preserve"> PAGEREF _Toc214864109 \h </w:instrText>
            </w:r>
            <w:r>
              <w:rPr>
                <w:noProof/>
                <w:webHidden/>
              </w:rPr>
            </w:r>
            <w:r>
              <w:rPr>
                <w:noProof/>
                <w:webHidden/>
              </w:rPr>
              <w:fldChar w:fldCharType="separate"/>
            </w:r>
            <w:r>
              <w:rPr>
                <w:noProof/>
                <w:webHidden/>
              </w:rPr>
              <w:t>8</w:t>
            </w:r>
            <w:r>
              <w:rPr>
                <w:noProof/>
                <w:webHidden/>
              </w:rPr>
              <w:fldChar w:fldCharType="end"/>
            </w:r>
          </w:hyperlink>
        </w:p>
        <w:p w14:paraId="17023A83" w14:textId="025409A8" w:rsidR="007B4A0D" w:rsidRDefault="007B4A0D">
          <w:pPr>
            <w:pStyle w:val="TDC3"/>
            <w:tabs>
              <w:tab w:val="right" w:leader="dot" w:pos="9736"/>
            </w:tabs>
            <w:rPr>
              <w:rFonts w:eastAsiaTheme="minorEastAsia"/>
              <w:noProof/>
              <w:sz w:val="24"/>
              <w:szCs w:val="24"/>
              <w:lang w:eastAsia="es-ES"/>
            </w:rPr>
          </w:pPr>
          <w:hyperlink w:anchor="_Toc214864110" w:history="1">
            <w:r w:rsidRPr="00E2008D">
              <w:rPr>
                <w:rStyle w:val="Hipervnculo"/>
                <w:rFonts w:ascii="Roboto" w:hAnsi="Roboto"/>
                <w:noProof/>
              </w:rPr>
              <w:t>Artículo 7. Procedimiento y medios electrónicos</w:t>
            </w:r>
            <w:r>
              <w:rPr>
                <w:noProof/>
                <w:webHidden/>
              </w:rPr>
              <w:tab/>
            </w:r>
            <w:r>
              <w:rPr>
                <w:noProof/>
                <w:webHidden/>
              </w:rPr>
              <w:fldChar w:fldCharType="begin"/>
            </w:r>
            <w:r>
              <w:rPr>
                <w:noProof/>
                <w:webHidden/>
              </w:rPr>
              <w:instrText xml:space="preserve"> PAGEREF _Toc214864110 \h </w:instrText>
            </w:r>
            <w:r>
              <w:rPr>
                <w:noProof/>
                <w:webHidden/>
              </w:rPr>
            </w:r>
            <w:r>
              <w:rPr>
                <w:noProof/>
                <w:webHidden/>
              </w:rPr>
              <w:fldChar w:fldCharType="separate"/>
            </w:r>
            <w:r>
              <w:rPr>
                <w:noProof/>
                <w:webHidden/>
              </w:rPr>
              <w:t>8</w:t>
            </w:r>
            <w:r>
              <w:rPr>
                <w:noProof/>
                <w:webHidden/>
              </w:rPr>
              <w:fldChar w:fldCharType="end"/>
            </w:r>
          </w:hyperlink>
        </w:p>
        <w:p w14:paraId="4B8B61DC" w14:textId="29E2DF03" w:rsidR="007B4A0D" w:rsidRDefault="007B4A0D">
          <w:pPr>
            <w:pStyle w:val="TDC3"/>
            <w:tabs>
              <w:tab w:val="right" w:leader="dot" w:pos="9736"/>
            </w:tabs>
            <w:rPr>
              <w:rFonts w:eastAsiaTheme="minorEastAsia"/>
              <w:noProof/>
              <w:sz w:val="24"/>
              <w:szCs w:val="24"/>
              <w:lang w:eastAsia="es-ES"/>
            </w:rPr>
          </w:pPr>
          <w:hyperlink w:anchor="_Toc214864111" w:history="1">
            <w:r w:rsidRPr="00E2008D">
              <w:rPr>
                <w:rStyle w:val="Hipervnculo"/>
                <w:rFonts w:ascii="Roboto" w:hAnsi="Roboto"/>
                <w:noProof/>
              </w:rPr>
              <w:t>Artículo 8. Órganos competentes para la resolución</w:t>
            </w:r>
            <w:r>
              <w:rPr>
                <w:noProof/>
                <w:webHidden/>
              </w:rPr>
              <w:tab/>
            </w:r>
            <w:r>
              <w:rPr>
                <w:noProof/>
                <w:webHidden/>
              </w:rPr>
              <w:fldChar w:fldCharType="begin"/>
            </w:r>
            <w:r>
              <w:rPr>
                <w:noProof/>
                <w:webHidden/>
              </w:rPr>
              <w:instrText xml:space="preserve"> PAGEREF _Toc214864111 \h </w:instrText>
            </w:r>
            <w:r>
              <w:rPr>
                <w:noProof/>
                <w:webHidden/>
              </w:rPr>
            </w:r>
            <w:r>
              <w:rPr>
                <w:noProof/>
                <w:webHidden/>
              </w:rPr>
              <w:fldChar w:fldCharType="separate"/>
            </w:r>
            <w:r>
              <w:rPr>
                <w:noProof/>
                <w:webHidden/>
              </w:rPr>
              <w:t>8</w:t>
            </w:r>
            <w:r>
              <w:rPr>
                <w:noProof/>
                <w:webHidden/>
              </w:rPr>
              <w:fldChar w:fldCharType="end"/>
            </w:r>
          </w:hyperlink>
        </w:p>
        <w:p w14:paraId="3D3601D6" w14:textId="25D5AB67" w:rsidR="007B4A0D" w:rsidRDefault="007B4A0D">
          <w:pPr>
            <w:pStyle w:val="TDC3"/>
            <w:tabs>
              <w:tab w:val="right" w:leader="dot" w:pos="9736"/>
            </w:tabs>
            <w:rPr>
              <w:rFonts w:eastAsiaTheme="minorEastAsia"/>
              <w:noProof/>
              <w:sz w:val="24"/>
              <w:szCs w:val="24"/>
              <w:lang w:eastAsia="es-ES"/>
            </w:rPr>
          </w:pPr>
          <w:hyperlink w:anchor="_Toc214864112" w:history="1">
            <w:r w:rsidRPr="00E2008D">
              <w:rPr>
                <w:rStyle w:val="Hipervnculo"/>
                <w:rFonts w:ascii="Roboto" w:hAnsi="Roboto"/>
                <w:noProof/>
              </w:rPr>
              <w:t>Artículo 9. Comisiones de valoración</w:t>
            </w:r>
            <w:r>
              <w:rPr>
                <w:noProof/>
                <w:webHidden/>
              </w:rPr>
              <w:tab/>
            </w:r>
            <w:r>
              <w:rPr>
                <w:noProof/>
                <w:webHidden/>
              </w:rPr>
              <w:fldChar w:fldCharType="begin"/>
            </w:r>
            <w:r>
              <w:rPr>
                <w:noProof/>
                <w:webHidden/>
              </w:rPr>
              <w:instrText xml:space="preserve"> PAGEREF _Toc214864112 \h </w:instrText>
            </w:r>
            <w:r>
              <w:rPr>
                <w:noProof/>
                <w:webHidden/>
              </w:rPr>
            </w:r>
            <w:r>
              <w:rPr>
                <w:noProof/>
                <w:webHidden/>
              </w:rPr>
              <w:fldChar w:fldCharType="separate"/>
            </w:r>
            <w:r>
              <w:rPr>
                <w:noProof/>
                <w:webHidden/>
              </w:rPr>
              <w:t>9</w:t>
            </w:r>
            <w:r>
              <w:rPr>
                <w:noProof/>
                <w:webHidden/>
              </w:rPr>
              <w:fldChar w:fldCharType="end"/>
            </w:r>
          </w:hyperlink>
        </w:p>
        <w:p w14:paraId="5BF146DB" w14:textId="2ABABCC3" w:rsidR="007B4A0D" w:rsidRDefault="007B4A0D">
          <w:pPr>
            <w:pStyle w:val="TDC3"/>
            <w:tabs>
              <w:tab w:val="right" w:leader="dot" w:pos="9736"/>
            </w:tabs>
            <w:rPr>
              <w:rFonts w:eastAsiaTheme="minorEastAsia"/>
              <w:noProof/>
              <w:sz w:val="24"/>
              <w:szCs w:val="24"/>
              <w:lang w:eastAsia="es-ES"/>
            </w:rPr>
          </w:pPr>
          <w:hyperlink w:anchor="_Toc214864113" w:history="1">
            <w:r w:rsidRPr="00E2008D">
              <w:rPr>
                <w:rStyle w:val="Hipervnculo"/>
                <w:rFonts w:ascii="Roboto" w:hAnsi="Roboto"/>
                <w:noProof/>
              </w:rPr>
              <w:t>Artículo 10. Comisión técnica paritaria</w:t>
            </w:r>
            <w:r>
              <w:rPr>
                <w:noProof/>
                <w:webHidden/>
              </w:rPr>
              <w:tab/>
            </w:r>
            <w:r>
              <w:rPr>
                <w:noProof/>
                <w:webHidden/>
              </w:rPr>
              <w:fldChar w:fldCharType="begin"/>
            </w:r>
            <w:r>
              <w:rPr>
                <w:noProof/>
                <w:webHidden/>
              </w:rPr>
              <w:instrText xml:space="preserve"> PAGEREF _Toc214864113 \h </w:instrText>
            </w:r>
            <w:r>
              <w:rPr>
                <w:noProof/>
                <w:webHidden/>
              </w:rPr>
            </w:r>
            <w:r>
              <w:rPr>
                <w:noProof/>
                <w:webHidden/>
              </w:rPr>
              <w:fldChar w:fldCharType="separate"/>
            </w:r>
            <w:r>
              <w:rPr>
                <w:noProof/>
                <w:webHidden/>
              </w:rPr>
              <w:t>9</w:t>
            </w:r>
            <w:r>
              <w:rPr>
                <w:noProof/>
                <w:webHidden/>
              </w:rPr>
              <w:fldChar w:fldCharType="end"/>
            </w:r>
          </w:hyperlink>
        </w:p>
        <w:p w14:paraId="523830C6" w14:textId="6220F1F0" w:rsidR="007B4A0D" w:rsidRDefault="007B4A0D">
          <w:pPr>
            <w:pStyle w:val="TDC3"/>
            <w:tabs>
              <w:tab w:val="right" w:leader="dot" w:pos="9736"/>
            </w:tabs>
            <w:rPr>
              <w:rFonts w:eastAsiaTheme="minorEastAsia"/>
              <w:noProof/>
              <w:sz w:val="24"/>
              <w:szCs w:val="24"/>
              <w:lang w:eastAsia="es-ES"/>
            </w:rPr>
          </w:pPr>
          <w:hyperlink w:anchor="_Toc214864114" w:history="1">
            <w:r w:rsidRPr="00E2008D">
              <w:rPr>
                <w:rStyle w:val="Hipervnculo"/>
                <w:rFonts w:ascii="Roboto" w:hAnsi="Roboto"/>
                <w:noProof/>
              </w:rPr>
              <w:t>DISPOSICIONES ADICIONALES</w:t>
            </w:r>
            <w:r>
              <w:rPr>
                <w:noProof/>
                <w:webHidden/>
              </w:rPr>
              <w:tab/>
            </w:r>
            <w:r>
              <w:rPr>
                <w:noProof/>
                <w:webHidden/>
              </w:rPr>
              <w:fldChar w:fldCharType="begin"/>
            </w:r>
            <w:r>
              <w:rPr>
                <w:noProof/>
                <w:webHidden/>
              </w:rPr>
              <w:instrText xml:space="preserve"> PAGEREF _Toc214864114 \h </w:instrText>
            </w:r>
            <w:r>
              <w:rPr>
                <w:noProof/>
                <w:webHidden/>
              </w:rPr>
            </w:r>
            <w:r>
              <w:rPr>
                <w:noProof/>
                <w:webHidden/>
              </w:rPr>
              <w:fldChar w:fldCharType="separate"/>
            </w:r>
            <w:r>
              <w:rPr>
                <w:noProof/>
                <w:webHidden/>
              </w:rPr>
              <w:t>10</w:t>
            </w:r>
            <w:r>
              <w:rPr>
                <w:noProof/>
                <w:webHidden/>
              </w:rPr>
              <w:fldChar w:fldCharType="end"/>
            </w:r>
          </w:hyperlink>
        </w:p>
        <w:p w14:paraId="50B40760" w14:textId="6A1267C3" w:rsidR="007B4A0D" w:rsidRDefault="007B4A0D">
          <w:pPr>
            <w:pStyle w:val="TDC3"/>
            <w:tabs>
              <w:tab w:val="right" w:leader="dot" w:pos="9736"/>
            </w:tabs>
            <w:rPr>
              <w:rFonts w:eastAsiaTheme="minorEastAsia"/>
              <w:noProof/>
              <w:sz w:val="24"/>
              <w:szCs w:val="24"/>
              <w:lang w:eastAsia="es-ES"/>
            </w:rPr>
          </w:pPr>
          <w:hyperlink w:anchor="_Toc214864115" w:history="1">
            <w:r w:rsidRPr="00E2008D">
              <w:rPr>
                <w:rStyle w:val="Hipervnculo"/>
                <w:rFonts w:ascii="Roboto" w:hAnsi="Roboto"/>
                <w:noProof/>
              </w:rPr>
              <w:t>Disposición adicional primera. Protección de víctimas de violencia de género</w:t>
            </w:r>
            <w:r>
              <w:rPr>
                <w:noProof/>
                <w:webHidden/>
              </w:rPr>
              <w:tab/>
            </w:r>
            <w:r>
              <w:rPr>
                <w:noProof/>
                <w:webHidden/>
              </w:rPr>
              <w:fldChar w:fldCharType="begin"/>
            </w:r>
            <w:r>
              <w:rPr>
                <w:noProof/>
                <w:webHidden/>
              </w:rPr>
              <w:instrText xml:space="preserve"> PAGEREF _Toc214864115 \h </w:instrText>
            </w:r>
            <w:r>
              <w:rPr>
                <w:noProof/>
                <w:webHidden/>
              </w:rPr>
            </w:r>
            <w:r>
              <w:rPr>
                <w:noProof/>
                <w:webHidden/>
              </w:rPr>
              <w:fldChar w:fldCharType="separate"/>
            </w:r>
            <w:r>
              <w:rPr>
                <w:noProof/>
                <w:webHidden/>
              </w:rPr>
              <w:t>10</w:t>
            </w:r>
            <w:r>
              <w:rPr>
                <w:noProof/>
                <w:webHidden/>
              </w:rPr>
              <w:fldChar w:fldCharType="end"/>
            </w:r>
          </w:hyperlink>
        </w:p>
        <w:p w14:paraId="258BD9D9" w14:textId="71A47658" w:rsidR="007B4A0D" w:rsidRDefault="007B4A0D">
          <w:pPr>
            <w:pStyle w:val="TDC3"/>
            <w:tabs>
              <w:tab w:val="right" w:leader="dot" w:pos="9736"/>
            </w:tabs>
            <w:rPr>
              <w:rFonts w:eastAsiaTheme="minorEastAsia"/>
              <w:noProof/>
              <w:sz w:val="24"/>
              <w:szCs w:val="24"/>
              <w:lang w:eastAsia="es-ES"/>
            </w:rPr>
          </w:pPr>
          <w:hyperlink w:anchor="_Toc214864116" w:history="1">
            <w:r w:rsidRPr="00E2008D">
              <w:rPr>
                <w:rStyle w:val="Hipervnculo"/>
                <w:rFonts w:ascii="Roboto" w:hAnsi="Roboto"/>
                <w:noProof/>
              </w:rPr>
              <w:t>Disposición adicional segunda. Comisiones de servicios de docentes procedentes de otras Administraciones educativas</w:t>
            </w:r>
            <w:r>
              <w:rPr>
                <w:noProof/>
                <w:webHidden/>
              </w:rPr>
              <w:tab/>
            </w:r>
            <w:r>
              <w:rPr>
                <w:noProof/>
                <w:webHidden/>
              </w:rPr>
              <w:fldChar w:fldCharType="begin"/>
            </w:r>
            <w:r>
              <w:rPr>
                <w:noProof/>
                <w:webHidden/>
              </w:rPr>
              <w:instrText xml:space="preserve"> PAGEREF _Toc214864116 \h </w:instrText>
            </w:r>
            <w:r>
              <w:rPr>
                <w:noProof/>
                <w:webHidden/>
              </w:rPr>
            </w:r>
            <w:r>
              <w:rPr>
                <w:noProof/>
                <w:webHidden/>
              </w:rPr>
              <w:fldChar w:fldCharType="separate"/>
            </w:r>
            <w:r>
              <w:rPr>
                <w:noProof/>
                <w:webHidden/>
              </w:rPr>
              <w:t>10</w:t>
            </w:r>
            <w:r>
              <w:rPr>
                <w:noProof/>
                <w:webHidden/>
              </w:rPr>
              <w:fldChar w:fldCharType="end"/>
            </w:r>
          </w:hyperlink>
        </w:p>
        <w:p w14:paraId="013129DC" w14:textId="02B9A4FB" w:rsidR="007B4A0D" w:rsidRDefault="007B4A0D">
          <w:pPr>
            <w:pStyle w:val="TDC3"/>
            <w:tabs>
              <w:tab w:val="right" w:leader="dot" w:pos="9736"/>
            </w:tabs>
            <w:rPr>
              <w:rFonts w:eastAsiaTheme="minorEastAsia"/>
              <w:noProof/>
              <w:sz w:val="24"/>
              <w:szCs w:val="24"/>
              <w:lang w:eastAsia="es-ES"/>
            </w:rPr>
          </w:pPr>
          <w:hyperlink w:anchor="_Toc214864117" w:history="1">
            <w:r w:rsidRPr="00E2008D">
              <w:rPr>
                <w:rStyle w:val="Hipervnculo"/>
                <w:rFonts w:ascii="Roboto" w:hAnsi="Roboto"/>
                <w:noProof/>
              </w:rPr>
              <w:t>Disposición adicional tercera. Personal funcionario en fase de prácticas</w:t>
            </w:r>
            <w:r>
              <w:rPr>
                <w:noProof/>
                <w:webHidden/>
              </w:rPr>
              <w:tab/>
            </w:r>
            <w:r>
              <w:rPr>
                <w:noProof/>
                <w:webHidden/>
              </w:rPr>
              <w:fldChar w:fldCharType="begin"/>
            </w:r>
            <w:r>
              <w:rPr>
                <w:noProof/>
                <w:webHidden/>
              </w:rPr>
              <w:instrText xml:space="preserve"> PAGEREF _Toc214864117 \h </w:instrText>
            </w:r>
            <w:r>
              <w:rPr>
                <w:noProof/>
                <w:webHidden/>
              </w:rPr>
            </w:r>
            <w:r>
              <w:rPr>
                <w:noProof/>
                <w:webHidden/>
              </w:rPr>
              <w:fldChar w:fldCharType="separate"/>
            </w:r>
            <w:r>
              <w:rPr>
                <w:noProof/>
                <w:webHidden/>
              </w:rPr>
              <w:t>10</w:t>
            </w:r>
            <w:r>
              <w:rPr>
                <w:noProof/>
                <w:webHidden/>
              </w:rPr>
              <w:fldChar w:fldCharType="end"/>
            </w:r>
          </w:hyperlink>
        </w:p>
        <w:p w14:paraId="561F9019" w14:textId="02C111F6" w:rsidR="007B4A0D" w:rsidRDefault="007B4A0D">
          <w:pPr>
            <w:pStyle w:val="TDC3"/>
            <w:tabs>
              <w:tab w:val="right" w:leader="dot" w:pos="9736"/>
            </w:tabs>
            <w:rPr>
              <w:rFonts w:eastAsiaTheme="minorEastAsia"/>
              <w:noProof/>
              <w:sz w:val="24"/>
              <w:szCs w:val="24"/>
              <w:lang w:eastAsia="es-ES"/>
            </w:rPr>
          </w:pPr>
          <w:hyperlink w:anchor="_Toc214864118" w:history="1">
            <w:r w:rsidRPr="00E2008D">
              <w:rPr>
                <w:rStyle w:val="Hipervnculo"/>
                <w:rFonts w:ascii="Roboto" w:hAnsi="Roboto"/>
                <w:noProof/>
              </w:rPr>
              <w:t>Disposición adicional cuarta. No incremento del gasto público</w:t>
            </w:r>
            <w:r>
              <w:rPr>
                <w:noProof/>
                <w:webHidden/>
              </w:rPr>
              <w:tab/>
            </w:r>
            <w:r>
              <w:rPr>
                <w:noProof/>
                <w:webHidden/>
              </w:rPr>
              <w:fldChar w:fldCharType="begin"/>
            </w:r>
            <w:r>
              <w:rPr>
                <w:noProof/>
                <w:webHidden/>
              </w:rPr>
              <w:instrText xml:space="preserve"> PAGEREF _Toc214864118 \h </w:instrText>
            </w:r>
            <w:r>
              <w:rPr>
                <w:noProof/>
                <w:webHidden/>
              </w:rPr>
            </w:r>
            <w:r>
              <w:rPr>
                <w:noProof/>
                <w:webHidden/>
              </w:rPr>
              <w:fldChar w:fldCharType="separate"/>
            </w:r>
            <w:r>
              <w:rPr>
                <w:noProof/>
                <w:webHidden/>
              </w:rPr>
              <w:t>11</w:t>
            </w:r>
            <w:r>
              <w:rPr>
                <w:noProof/>
                <w:webHidden/>
              </w:rPr>
              <w:fldChar w:fldCharType="end"/>
            </w:r>
          </w:hyperlink>
        </w:p>
        <w:p w14:paraId="13E7EB3F" w14:textId="37DA6E5A" w:rsidR="007B4A0D" w:rsidRDefault="007B4A0D">
          <w:pPr>
            <w:pStyle w:val="TDC3"/>
            <w:tabs>
              <w:tab w:val="right" w:leader="dot" w:pos="9736"/>
            </w:tabs>
            <w:rPr>
              <w:rFonts w:eastAsiaTheme="minorEastAsia"/>
              <w:noProof/>
              <w:sz w:val="24"/>
              <w:szCs w:val="24"/>
              <w:lang w:eastAsia="es-ES"/>
            </w:rPr>
          </w:pPr>
          <w:hyperlink w:anchor="_Toc214864119" w:history="1">
            <w:r w:rsidRPr="00E2008D">
              <w:rPr>
                <w:rStyle w:val="Hipervnculo"/>
                <w:rFonts w:ascii="Roboto" w:hAnsi="Roboto"/>
                <w:noProof/>
              </w:rPr>
              <w:t>DISPOSICIÓN TRANSITORIA</w:t>
            </w:r>
            <w:r>
              <w:rPr>
                <w:noProof/>
                <w:webHidden/>
              </w:rPr>
              <w:tab/>
            </w:r>
            <w:r>
              <w:rPr>
                <w:noProof/>
                <w:webHidden/>
              </w:rPr>
              <w:fldChar w:fldCharType="begin"/>
            </w:r>
            <w:r>
              <w:rPr>
                <w:noProof/>
                <w:webHidden/>
              </w:rPr>
              <w:instrText xml:space="preserve"> PAGEREF _Toc214864119 \h </w:instrText>
            </w:r>
            <w:r>
              <w:rPr>
                <w:noProof/>
                <w:webHidden/>
              </w:rPr>
            </w:r>
            <w:r>
              <w:rPr>
                <w:noProof/>
                <w:webHidden/>
              </w:rPr>
              <w:fldChar w:fldCharType="separate"/>
            </w:r>
            <w:r>
              <w:rPr>
                <w:noProof/>
                <w:webHidden/>
              </w:rPr>
              <w:t>11</w:t>
            </w:r>
            <w:r>
              <w:rPr>
                <w:noProof/>
                <w:webHidden/>
              </w:rPr>
              <w:fldChar w:fldCharType="end"/>
            </w:r>
          </w:hyperlink>
        </w:p>
        <w:p w14:paraId="43389EDC" w14:textId="0D5AC7DE" w:rsidR="007B4A0D" w:rsidRDefault="007B4A0D">
          <w:pPr>
            <w:pStyle w:val="TDC3"/>
            <w:tabs>
              <w:tab w:val="right" w:leader="dot" w:pos="9736"/>
            </w:tabs>
            <w:rPr>
              <w:rFonts w:eastAsiaTheme="minorEastAsia"/>
              <w:noProof/>
              <w:sz w:val="24"/>
              <w:szCs w:val="24"/>
              <w:lang w:eastAsia="es-ES"/>
            </w:rPr>
          </w:pPr>
          <w:hyperlink w:anchor="_Toc214864120" w:history="1">
            <w:r w:rsidRPr="00E2008D">
              <w:rPr>
                <w:rStyle w:val="Hipervnculo"/>
                <w:rFonts w:ascii="Roboto" w:hAnsi="Roboto"/>
                <w:noProof/>
              </w:rPr>
              <w:t>Disposición transitoria Única. Aplicación progresiva</w:t>
            </w:r>
            <w:r>
              <w:rPr>
                <w:noProof/>
                <w:webHidden/>
              </w:rPr>
              <w:tab/>
            </w:r>
            <w:r>
              <w:rPr>
                <w:noProof/>
                <w:webHidden/>
              </w:rPr>
              <w:fldChar w:fldCharType="begin"/>
            </w:r>
            <w:r>
              <w:rPr>
                <w:noProof/>
                <w:webHidden/>
              </w:rPr>
              <w:instrText xml:space="preserve"> PAGEREF _Toc214864120 \h </w:instrText>
            </w:r>
            <w:r>
              <w:rPr>
                <w:noProof/>
                <w:webHidden/>
              </w:rPr>
            </w:r>
            <w:r>
              <w:rPr>
                <w:noProof/>
                <w:webHidden/>
              </w:rPr>
              <w:fldChar w:fldCharType="separate"/>
            </w:r>
            <w:r>
              <w:rPr>
                <w:noProof/>
                <w:webHidden/>
              </w:rPr>
              <w:t>11</w:t>
            </w:r>
            <w:r>
              <w:rPr>
                <w:noProof/>
                <w:webHidden/>
              </w:rPr>
              <w:fldChar w:fldCharType="end"/>
            </w:r>
          </w:hyperlink>
        </w:p>
        <w:p w14:paraId="6E3348FE" w14:textId="4619A791" w:rsidR="007B4A0D" w:rsidRDefault="007B4A0D">
          <w:pPr>
            <w:pStyle w:val="TDC3"/>
            <w:tabs>
              <w:tab w:val="right" w:leader="dot" w:pos="9736"/>
            </w:tabs>
            <w:rPr>
              <w:rFonts w:eastAsiaTheme="minorEastAsia"/>
              <w:noProof/>
              <w:sz w:val="24"/>
              <w:szCs w:val="24"/>
              <w:lang w:eastAsia="es-ES"/>
            </w:rPr>
          </w:pPr>
          <w:hyperlink w:anchor="_Toc214864121" w:history="1">
            <w:r w:rsidRPr="00E2008D">
              <w:rPr>
                <w:rStyle w:val="Hipervnculo"/>
                <w:rFonts w:ascii="Roboto" w:hAnsi="Roboto"/>
                <w:noProof/>
              </w:rPr>
              <w:t>DISPOSICIONES FINALES</w:t>
            </w:r>
            <w:r>
              <w:rPr>
                <w:noProof/>
                <w:webHidden/>
              </w:rPr>
              <w:tab/>
            </w:r>
            <w:r>
              <w:rPr>
                <w:noProof/>
                <w:webHidden/>
              </w:rPr>
              <w:fldChar w:fldCharType="begin"/>
            </w:r>
            <w:r>
              <w:rPr>
                <w:noProof/>
                <w:webHidden/>
              </w:rPr>
              <w:instrText xml:space="preserve"> PAGEREF _Toc214864121 \h </w:instrText>
            </w:r>
            <w:r>
              <w:rPr>
                <w:noProof/>
                <w:webHidden/>
              </w:rPr>
            </w:r>
            <w:r>
              <w:rPr>
                <w:noProof/>
                <w:webHidden/>
              </w:rPr>
              <w:fldChar w:fldCharType="separate"/>
            </w:r>
            <w:r>
              <w:rPr>
                <w:noProof/>
                <w:webHidden/>
              </w:rPr>
              <w:t>11</w:t>
            </w:r>
            <w:r>
              <w:rPr>
                <w:noProof/>
                <w:webHidden/>
              </w:rPr>
              <w:fldChar w:fldCharType="end"/>
            </w:r>
          </w:hyperlink>
        </w:p>
        <w:p w14:paraId="408427C4" w14:textId="2C11BCE3" w:rsidR="007B4A0D" w:rsidRDefault="007B4A0D">
          <w:pPr>
            <w:pStyle w:val="TDC3"/>
            <w:tabs>
              <w:tab w:val="right" w:leader="dot" w:pos="9736"/>
            </w:tabs>
            <w:rPr>
              <w:rFonts w:eastAsiaTheme="minorEastAsia"/>
              <w:noProof/>
              <w:sz w:val="24"/>
              <w:szCs w:val="24"/>
              <w:lang w:eastAsia="es-ES"/>
            </w:rPr>
          </w:pPr>
          <w:hyperlink w:anchor="_Toc214864122" w:history="1">
            <w:r w:rsidRPr="00E2008D">
              <w:rPr>
                <w:rStyle w:val="Hipervnculo"/>
                <w:rFonts w:ascii="Roboto" w:hAnsi="Roboto"/>
                <w:noProof/>
              </w:rPr>
              <w:t>Disposición final primera. Facultad de desarrollo y aplicación</w:t>
            </w:r>
            <w:r>
              <w:rPr>
                <w:noProof/>
                <w:webHidden/>
              </w:rPr>
              <w:tab/>
            </w:r>
            <w:r>
              <w:rPr>
                <w:noProof/>
                <w:webHidden/>
              </w:rPr>
              <w:fldChar w:fldCharType="begin"/>
            </w:r>
            <w:r>
              <w:rPr>
                <w:noProof/>
                <w:webHidden/>
              </w:rPr>
              <w:instrText xml:space="preserve"> PAGEREF _Toc214864122 \h </w:instrText>
            </w:r>
            <w:r>
              <w:rPr>
                <w:noProof/>
                <w:webHidden/>
              </w:rPr>
            </w:r>
            <w:r>
              <w:rPr>
                <w:noProof/>
                <w:webHidden/>
              </w:rPr>
              <w:fldChar w:fldCharType="separate"/>
            </w:r>
            <w:r>
              <w:rPr>
                <w:noProof/>
                <w:webHidden/>
              </w:rPr>
              <w:t>11</w:t>
            </w:r>
            <w:r>
              <w:rPr>
                <w:noProof/>
                <w:webHidden/>
              </w:rPr>
              <w:fldChar w:fldCharType="end"/>
            </w:r>
          </w:hyperlink>
        </w:p>
        <w:p w14:paraId="28F66ED5" w14:textId="6136F8C5" w:rsidR="007B4A0D" w:rsidRDefault="007B4A0D">
          <w:pPr>
            <w:pStyle w:val="TDC3"/>
            <w:tabs>
              <w:tab w:val="right" w:leader="dot" w:pos="9736"/>
            </w:tabs>
            <w:rPr>
              <w:rFonts w:eastAsiaTheme="minorEastAsia"/>
              <w:noProof/>
              <w:sz w:val="24"/>
              <w:szCs w:val="24"/>
              <w:lang w:eastAsia="es-ES"/>
            </w:rPr>
          </w:pPr>
          <w:hyperlink w:anchor="_Toc214864123" w:history="1">
            <w:r w:rsidRPr="00E2008D">
              <w:rPr>
                <w:rStyle w:val="Hipervnculo"/>
                <w:rFonts w:ascii="Roboto" w:hAnsi="Roboto"/>
                <w:noProof/>
              </w:rPr>
              <w:t>Disposición final segunda. Entrada en vigor</w:t>
            </w:r>
            <w:r>
              <w:rPr>
                <w:noProof/>
                <w:webHidden/>
              </w:rPr>
              <w:tab/>
            </w:r>
            <w:r>
              <w:rPr>
                <w:noProof/>
                <w:webHidden/>
              </w:rPr>
              <w:fldChar w:fldCharType="begin"/>
            </w:r>
            <w:r>
              <w:rPr>
                <w:noProof/>
                <w:webHidden/>
              </w:rPr>
              <w:instrText xml:space="preserve"> PAGEREF _Toc214864123 \h </w:instrText>
            </w:r>
            <w:r>
              <w:rPr>
                <w:noProof/>
                <w:webHidden/>
              </w:rPr>
            </w:r>
            <w:r>
              <w:rPr>
                <w:noProof/>
                <w:webHidden/>
              </w:rPr>
              <w:fldChar w:fldCharType="separate"/>
            </w:r>
            <w:r>
              <w:rPr>
                <w:noProof/>
                <w:webHidden/>
              </w:rPr>
              <w:t>11</w:t>
            </w:r>
            <w:r>
              <w:rPr>
                <w:noProof/>
                <w:webHidden/>
              </w:rPr>
              <w:fldChar w:fldCharType="end"/>
            </w:r>
          </w:hyperlink>
        </w:p>
        <w:p w14:paraId="359FEA73" w14:textId="1106B90C" w:rsidR="0071432B" w:rsidRPr="0071432B" w:rsidRDefault="0071432B" w:rsidP="0071432B">
          <w:pPr>
            <w:spacing w:before="240" w:after="240"/>
            <w:rPr>
              <w:rFonts w:ascii="Roboto" w:hAnsi="Roboto"/>
            </w:rPr>
          </w:pPr>
          <w:r w:rsidRPr="0071432B">
            <w:rPr>
              <w:rFonts w:ascii="Roboto" w:hAnsi="Roboto"/>
              <w:b/>
              <w:bCs/>
            </w:rPr>
            <w:fldChar w:fldCharType="end"/>
          </w:r>
        </w:p>
      </w:sdtContent>
    </w:sdt>
    <w:p w14:paraId="52F20A47" w14:textId="77777777" w:rsidR="0071432B" w:rsidRPr="0071432B" w:rsidRDefault="0071432B" w:rsidP="0071432B">
      <w:pPr>
        <w:spacing w:before="240" w:after="240"/>
        <w:jc w:val="both"/>
        <w:rPr>
          <w:rFonts w:ascii="Roboto" w:hAnsi="Roboto"/>
          <w:b/>
          <w:bCs/>
        </w:rPr>
      </w:pPr>
    </w:p>
    <w:p w14:paraId="2A813118" w14:textId="77777777" w:rsidR="0071432B" w:rsidRPr="0071432B" w:rsidRDefault="0071432B" w:rsidP="0071432B">
      <w:pPr>
        <w:pStyle w:val="Ttulo3"/>
        <w:spacing w:before="240" w:after="240"/>
        <w:rPr>
          <w:rFonts w:ascii="Roboto" w:hAnsi="Roboto"/>
          <w:sz w:val="24"/>
          <w:szCs w:val="24"/>
        </w:rPr>
      </w:pPr>
      <w:bookmarkStart w:id="0" w:name="_Toc214864103"/>
      <w:r w:rsidRPr="0071432B">
        <w:rPr>
          <w:rFonts w:ascii="Roboto" w:hAnsi="Roboto"/>
          <w:sz w:val="24"/>
          <w:szCs w:val="24"/>
        </w:rPr>
        <w:lastRenderedPageBreak/>
        <w:t>Preámbulo</w:t>
      </w:r>
      <w:bookmarkEnd w:id="0"/>
      <w:r w:rsidRPr="0071432B">
        <w:rPr>
          <w:rFonts w:ascii="Roboto" w:hAnsi="Roboto"/>
          <w:sz w:val="24"/>
          <w:szCs w:val="24"/>
        </w:rPr>
        <w:t xml:space="preserve"> </w:t>
      </w:r>
    </w:p>
    <w:p w14:paraId="39451D64" w14:textId="7F7FBFA5" w:rsidR="0071432B" w:rsidRPr="0071432B" w:rsidRDefault="0071432B" w:rsidP="0071432B">
      <w:pPr>
        <w:spacing w:before="240" w:after="240"/>
        <w:jc w:val="both"/>
        <w:rPr>
          <w:rFonts w:ascii="Roboto" w:hAnsi="Roboto"/>
        </w:rPr>
      </w:pPr>
      <w:r w:rsidRPr="5072B509">
        <w:rPr>
          <w:rFonts w:ascii="Roboto" w:hAnsi="Roboto"/>
        </w:rPr>
        <w:t xml:space="preserve">La presente Orden responde a la necesidad de establecer un marco normativo específico que regule el procedimiento y las condiciones para la concesión de comisiones de servicio del personal funcionario docente de la Generalitat Valenciana. Esta regulación se justifica en </w:t>
      </w:r>
      <w:r w:rsidR="00F059B3" w:rsidRPr="00F059B3">
        <w:rPr>
          <w:rFonts w:ascii="Roboto" w:hAnsi="Roboto"/>
        </w:rPr>
        <w:t>de configurar un sistema que, asegurando primero las necesidades de la Administración educativa, se muestre igualmente sensible a atender las circunstancias personales, familiares y profesionales del personal docente.</w:t>
      </w:r>
    </w:p>
    <w:p w14:paraId="2B855D98" w14:textId="4C98067D" w:rsidR="0071432B" w:rsidRPr="0071432B" w:rsidRDefault="0071432B" w:rsidP="0071432B">
      <w:pPr>
        <w:spacing w:before="240" w:after="240"/>
        <w:jc w:val="both"/>
        <w:rPr>
          <w:rFonts w:ascii="Roboto" w:hAnsi="Roboto"/>
        </w:rPr>
      </w:pPr>
      <w:r w:rsidRPr="0071432B">
        <w:rPr>
          <w:rFonts w:ascii="Roboto" w:hAnsi="Roboto"/>
        </w:rPr>
        <w:t xml:space="preserve">La presente Orden se dicta al amparo de lo establecido en la </w:t>
      </w:r>
      <w:hyperlink r:id="rId11" w:history="1">
        <w:r w:rsidRPr="00DB09ED">
          <w:rPr>
            <w:rStyle w:val="Hipervnculo"/>
            <w:rFonts w:ascii="Roboto" w:hAnsi="Roboto"/>
          </w:rPr>
          <w:t>Ley Orgánica 2/2006, de 3 de mayo,</w:t>
        </w:r>
      </w:hyperlink>
      <w:r w:rsidRPr="0071432B">
        <w:rPr>
          <w:rFonts w:ascii="Roboto" w:hAnsi="Roboto"/>
        </w:rPr>
        <w:t xml:space="preserve"> de Educación, que configura el marco general de los derechos y deberes del personal docente en el sistema educativo español. Asimismo, se fundamenta en los principios reguladores de la función pública valenciana establecidos en la </w:t>
      </w:r>
      <w:hyperlink r:id="rId12" w:history="1">
        <w:r w:rsidRPr="006019C0">
          <w:rPr>
            <w:rStyle w:val="Hipervnculo"/>
            <w:rFonts w:ascii="Roboto" w:hAnsi="Roboto"/>
          </w:rPr>
          <w:t>Ley 4/2021, que define la comisión de servicios</w:t>
        </w:r>
      </w:hyperlink>
      <w:r w:rsidRPr="0071432B">
        <w:rPr>
          <w:rFonts w:ascii="Roboto" w:hAnsi="Roboto"/>
        </w:rPr>
        <w:t xml:space="preserve"> como una forma voluntaria, temporal y excepcional de provisión de puestos de trabajo que únicamente procede en supuestos específicamente establecidos por la normativa.</w:t>
      </w:r>
    </w:p>
    <w:p w14:paraId="36646902" w14:textId="77777777" w:rsidR="0071432B" w:rsidRPr="0071432B" w:rsidRDefault="0071432B" w:rsidP="0071432B">
      <w:pPr>
        <w:spacing w:before="240" w:after="240"/>
        <w:jc w:val="both"/>
        <w:rPr>
          <w:rFonts w:ascii="Roboto" w:hAnsi="Roboto"/>
        </w:rPr>
      </w:pPr>
      <w:r w:rsidRPr="0071432B">
        <w:rPr>
          <w:rFonts w:ascii="Roboto" w:hAnsi="Roboto"/>
        </w:rPr>
        <w:t>Conforme a lo previsto en la Ley 4/2021, para el desempeño en comisión de servicios de un puesto de trabajo, el personal funcionario de carrera deberá pertenecer necesariamente al mismo cuerpo, escala, agrupación profesional funcionarial o, en su caso, agrupación de puestos, de conformidad con lo establecido en el artículo 40.3 de aquella ley, así como reunir los requisitos específicos exigidos para el desempeño del puesto que pretenda ocupar en comisión de servicios.</w:t>
      </w:r>
    </w:p>
    <w:p w14:paraId="451D54EE" w14:textId="689291A6" w:rsidR="0071432B" w:rsidRPr="0071432B" w:rsidRDefault="0071432B" w:rsidP="0071432B">
      <w:pPr>
        <w:spacing w:before="240" w:after="240"/>
        <w:jc w:val="both"/>
        <w:rPr>
          <w:rFonts w:ascii="Roboto" w:hAnsi="Roboto"/>
        </w:rPr>
      </w:pPr>
      <w:r w:rsidRPr="0071432B">
        <w:rPr>
          <w:rFonts w:ascii="Roboto" w:hAnsi="Roboto"/>
        </w:rPr>
        <w:t xml:space="preserve">El procedimiento que se establece en esta Orden se </w:t>
      </w:r>
      <w:r w:rsidR="0088526D">
        <w:rPr>
          <w:rFonts w:ascii="Roboto" w:hAnsi="Roboto"/>
        </w:rPr>
        <w:t>basa</w:t>
      </w:r>
      <w:r w:rsidRPr="0071432B">
        <w:rPr>
          <w:rFonts w:ascii="Roboto" w:hAnsi="Roboto"/>
        </w:rPr>
        <w:t xml:space="preserve"> en los principios de publicidad, objetividad y eficacia, elementos esenciales de la actividad administrativa según la </w:t>
      </w:r>
      <w:hyperlink r:id="rId13">
        <w:r w:rsidRPr="296E3555">
          <w:rPr>
            <w:rStyle w:val="Hipervnculo"/>
            <w:rFonts w:ascii="Roboto" w:hAnsi="Roboto"/>
          </w:rPr>
          <w:t>Ley 40/2015, de 1 de octubre,</w:t>
        </w:r>
      </w:hyperlink>
      <w:r w:rsidRPr="0071432B">
        <w:rPr>
          <w:rFonts w:ascii="Roboto" w:hAnsi="Roboto"/>
        </w:rPr>
        <w:t xml:space="preserve"> de </w:t>
      </w:r>
      <w:r w:rsidR="00195463">
        <w:rPr>
          <w:rFonts w:ascii="Roboto" w:hAnsi="Roboto"/>
        </w:rPr>
        <w:t>r</w:t>
      </w:r>
      <w:r w:rsidRPr="0071432B">
        <w:rPr>
          <w:rFonts w:ascii="Roboto" w:hAnsi="Roboto"/>
        </w:rPr>
        <w:t xml:space="preserve">égimen </w:t>
      </w:r>
      <w:r w:rsidR="00195463">
        <w:rPr>
          <w:rFonts w:ascii="Roboto" w:hAnsi="Roboto"/>
        </w:rPr>
        <w:t>j</w:t>
      </w:r>
      <w:r w:rsidRPr="0071432B">
        <w:rPr>
          <w:rFonts w:ascii="Roboto" w:hAnsi="Roboto"/>
        </w:rPr>
        <w:t xml:space="preserve">urídico del </w:t>
      </w:r>
      <w:r w:rsidR="00195463">
        <w:rPr>
          <w:rFonts w:ascii="Roboto" w:hAnsi="Roboto"/>
        </w:rPr>
        <w:t>s</w:t>
      </w:r>
      <w:r w:rsidRPr="0071432B">
        <w:rPr>
          <w:rFonts w:ascii="Roboto" w:hAnsi="Roboto"/>
        </w:rPr>
        <w:t xml:space="preserve">ector </w:t>
      </w:r>
      <w:r w:rsidR="00195463">
        <w:rPr>
          <w:rFonts w:ascii="Roboto" w:hAnsi="Roboto"/>
        </w:rPr>
        <w:t>p</w:t>
      </w:r>
      <w:r w:rsidRPr="0071432B">
        <w:rPr>
          <w:rFonts w:ascii="Roboto" w:hAnsi="Roboto"/>
        </w:rPr>
        <w:t>úblico.</w:t>
      </w:r>
      <w:r w:rsidR="0088526D">
        <w:rPr>
          <w:rFonts w:ascii="Roboto" w:hAnsi="Roboto"/>
        </w:rPr>
        <w:t xml:space="preserve"> Para poner en práctica estos principios, se establece un mecanismo </w:t>
      </w:r>
      <w:r w:rsidR="00403AB9">
        <w:rPr>
          <w:rFonts w:ascii="Roboto" w:hAnsi="Roboto"/>
        </w:rPr>
        <w:t xml:space="preserve">transparente para la solicitud de comisiones servicios y se crea </w:t>
      </w:r>
      <w:r w:rsidRPr="0071432B">
        <w:rPr>
          <w:rFonts w:ascii="Roboto" w:hAnsi="Roboto"/>
        </w:rPr>
        <w:t xml:space="preserve">un listado de pública consulta que contemple la concesión o denegación de </w:t>
      </w:r>
      <w:r w:rsidR="00224C9F" w:rsidRPr="0071432B">
        <w:rPr>
          <w:rFonts w:ascii="Roboto" w:hAnsi="Roboto"/>
        </w:rPr>
        <w:t>estas</w:t>
      </w:r>
      <w:r w:rsidRPr="0071432B">
        <w:rPr>
          <w:rFonts w:ascii="Roboto" w:hAnsi="Roboto"/>
        </w:rPr>
        <w:t>, garantizando así la igualdad de trato y la no discriminación en su adjudicación.</w:t>
      </w:r>
    </w:p>
    <w:p w14:paraId="11501B2F" w14:textId="77777777" w:rsidR="0071432B" w:rsidRPr="0071432B" w:rsidRDefault="0071432B" w:rsidP="0071432B">
      <w:pPr>
        <w:spacing w:before="240" w:after="240"/>
        <w:jc w:val="both"/>
        <w:rPr>
          <w:rFonts w:ascii="Roboto" w:hAnsi="Roboto"/>
        </w:rPr>
      </w:pPr>
      <w:r w:rsidRPr="0071432B">
        <w:rPr>
          <w:rFonts w:ascii="Roboto" w:hAnsi="Roboto"/>
        </w:rPr>
        <w:t>Las comisiones de servicio constituyen una modalidad de destino de </w:t>
      </w:r>
      <w:r w:rsidRPr="0071432B">
        <w:rPr>
          <w:rFonts w:ascii="Roboto" w:hAnsi="Roboto"/>
          <w:b/>
          <w:bCs/>
        </w:rPr>
        <w:t>carácter excepcional</w:t>
      </w:r>
      <w:r w:rsidRPr="0071432B">
        <w:rPr>
          <w:rFonts w:ascii="Roboto" w:hAnsi="Roboto"/>
        </w:rPr>
        <w:t>, cuya concesión debe estar justificada en circunstancias específicas que lo hagan necesario. Esta excepcionalidad se fundamenta en el principio de estabilidad del personal funcionario en su puesto de trabajo, que constituye una estrategia esencial para garantizar la continuidad de los proyectos educativos y la mejora de la calidad de la educación.</w:t>
      </w:r>
    </w:p>
    <w:p w14:paraId="492FA30E" w14:textId="25294E0C" w:rsidR="0071432B" w:rsidRPr="0071432B" w:rsidRDefault="0071432B" w:rsidP="0071432B">
      <w:pPr>
        <w:spacing w:before="240" w:after="240"/>
        <w:jc w:val="both"/>
        <w:rPr>
          <w:rFonts w:ascii="Roboto" w:hAnsi="Roboto"/>
          <w:lang w:val="es-ES"/>
        </w:rPr>
      </w:pPr>
      <w:r w:rsidRPr="1CA9611C">
        <w:rPr>
          <w:rFonts w:ascii="Roboto" w:hAnsi="Roboto"/>
          <w:lang w:val="es-ES"/>
        </w:rPr>
        <w:t xml:space="preserve">La </w:t>
      </w:r>
      <w:r w:rsidR="00E11D32" w:rsidRPr="1CA9611C">
        <w:rPr>
          <w:rFonts w:ascii="Roboto" w:hAnsi="Roboto"/>
          <w:lang w:val="es-ES"/>
        </w:rPr>
        <w:t>Conseller</w:t>
      </w:r>
      <w:r w:rsidR="000C67B1" w:rsidRPr="1CA9611C">
        <w:rPr>
          <w:rFonts w:ascii="Roboto" w:hAnsi="Roboto"/>
          <w:lang w:val="es-ES"/>
        </w:rPr>
        <w:t>i</w:t>
      </w:r>
      <w:r w:rsidR="00E11D32" w:rsidRPr="1CA9611C">
        <w:rPr>
          <w:rFonts w:ascii="Roboto" w:hAnsi="Roboto"/>
          <w:lang w:val="es-ES"/>
        </w:rPr>
        <w:t>a</w:t>
      </w:r>
      <w:r w:rsidRPr="1CA9611C">
        <w:rPr>
          <w:rFonts w:ascii="Roboto" w:hAnsi="Roboto"/>
          <w:lang w:val="es-ES"/>
        </w:rPr>
        <w:t xml:space="preserve"> competente en materia de educación ha desarrollado procesos selectivos de oposición y concurso, celebrando anualment</w:t>
      </w:r>
      <w:r w:rsidR="74887C0D" w:rsidRPr="1CA9611C">
        <w:rPr>
          <w:rFonts w:ascii="Roboto" w:hAnsi="Roboto"/>
          <w:lang w:val="es-ES"/>
        </w:rPr>
        <w:t>e</w:t>
      </w:r>
      <w:r w:rsidRPr="1CA9611C">
        <w:rPr>
          <w:rFonts w:ascii="Roboto" w:hAnsi="Roboto"/>
          <w:lang w:val="es-ES"/>
        </w:rPr>
        <w:t xml:space="preserve"> concursos de traslados con el objetivo prioritario de facilitar la cobertura de los puestos vacantes y permitir al personal funcionario docente estabilizarse en sus destinos. Esta estrategia de provisión de puestos </w:t>
      </w:r>
      <w:r w:rsidR="00403AB9">
        <w:rPr>
          <w:rFonts w:ascii="Roboto" w:hAnsi="Roboto"/>
          <w:lang w:val="es-ES"/>
        </w:rPr>
        <w:t>garantiza</w:t>
      </w:r>
      <w:r w:rsidRPr="1CA9611C">
        <w:rPr>
          <w:rFonts w:ascii="Roboto" w:hAnsi="Roboto"/>
          <w:lang w:val="es-ES"/>
        </w:rPr>
        <w:t xml:space="preserve"> que el profesorado pueda desarrollar sus proyectos pedagógicos en una situación de seguridad y permanencia, lo que redunda en una mejor respuesta a las necesidades educativas del alumnado y en una mejora sustancial de la calidad de la educación en general.</w:t>
      </w:r>
    </w:p>
    <w:p w14:paraId="438F26C7" w14:textId="1C80ECF2" w:rsidR="0071432B" w:rsidRPr="0071432B" w:rsidRDefault="0071432B" w:rsidP="0071432B">
      <w:pPr>
        <w:spacing w:before="240" w:after="240"/>
        <w:jc w:val="both"/>
        <w:rPr>
          <w:rFonts w:ascii="Roboto" w:hAnsi="Roboto"/>
          <w:lang w:val="es-ES"/>
        </w:rPr>
      </w:pPr>
      <w:r w:rsidRPr="75DC5BA0">
        <w:rPr>
          <w:rFonts w:ascii="Roboto" w:hAnsi="Roboto"/>
          <w:lang w:val="es-ES"/>
        </w:rPr>
        <w:lastRenderedPageBreak/>
        <w:t>Sin embargo, la Administración es consciente de que el personal docente puede encontrarse en</w:t>
      </w:r>
      <w:r w:rsidR="0004784C" w:rsidRPr="745A9EFA">
        <w:rPr>
          <w:rFonts w:ascii="Roboto" w:hAnsi="Roboto"/>
          <w:lang w:val="es-ES"/>
        </w:rPr>
        <w:t xml:space="preserve"> </w:t>
      </w:r>
      <w:r w:rsidRPr="745A9EFA">
        <w:rPr>
          <w:rFonts w:ascii="Roboto" w:hAnsi="Roboto"/>
          <w:lang w:val="es-ES"/>
        </w:rPr>
        <w:t>circunstancias</w:t>
      </w:r>
      <w:r w:rsidRPr="75DC5BA0">
        <w:rPr>
          <w:rFonts w:ascii="Roboto" w:hAnsi="Roboto"/>
          <w:b/>
          <w:lang w:val="es-ES"/>
        </w:rPr>
        <w:t xml:space="preserve"> sociales y médicas</w:t>
      </w:r>
      <w:r w:rsidRPr="75DC5BA0">
        <w:rPr>
          <w:rFonts w:ascii="Roboto" w:hAnsi="Roboto"/>
          <w:lang w:val="es-ES"/>
        </w:rPr>
        <w:t xml:space="preserve"> que, </w:t>
      </w:r>
      <w:r w:rsidR="00717E60">
        <w:rPr>
          <w:rFonts w:ascii="Roboto" w:hAnsi="Roboto"/>
          <w:lang w:val="es-ES"/>
        </w:rPr>
        <w:t xml:space="preserve">aun no ajustándose </w:t>
      </w:r>
      <w:r w:rsidRPr="75DC5BA0">
        <w:rPr>
          <w:rFonts w:ascii="Roboto" w:hAnsi="Roboto"/>
          <w:lang w:val="es-ES"/>
        </w:rPr>
        <w:t xml:space="preserve">al procedimiento ordinario de provisión de puestos, justifican la adopción de medidas excepcionales que faciliten el cambio de destino. Entre estas situaciones se encuentran la enfermedad propia o de familiares, las necesidades de conciliación de la vida profesional y familiar, particularmente en casos de cuidado de hijos menores, la existencia de riesgos </w:t>
      </w:r>
      <w:r w:rsidR="002D0A2A" w:rsidRPr="75DC5BA0">
        <w:rPr>
          <w:rFonts w:ascii="Roboto" w:hAnsi="Roboto"/>
          <w:lang w:val="es-ES"/>
        </w:rPr>
        <w:t>laborales causados</w:t>
      </w:r>
      <w:r w:rsidRPr="75DC5BA0">
        <w:rPr>
          <w:rFonts w:ascii="Roboto" w:hAnsi="Roboto"/>
          <w:lang w:val="es-ES"/>
        </w:rPr>
        <w:t xml:space="preserve"> por las condiciones del puesto de trabajo docente que exijan un cambio </w:t>
      </w:r>
      <w:r w:rsidR="002D0A2A" w:rsidRPr="75DC5BA0">
        <w:rPr>
          <w:rFonts w:ascii="Roboto" w:hAnsi="Roboto"/>
          <w:lang w:val="es-ES"/>
        </w:rPr>
        <w:t>de este</w:t>
      </w:r>
      <w:r w:rsidRPr="75DC5BA0">
        <w:rPr>
          <w:rFonts w:ascii="Roboto" w:hAnsi="Roboto"/>
          <w:lang w:val="es-ES"/>
        </w:rPr>
        <w:t xml:space="preserve">, el desempeño de cargos </w:t>
      </w:r>
      <w:proofErr w:type="spellStart"/>
      <w:proofErr w:type="gramStart"/>
      <w:r w:rsidR="00BB4926">
        <w:rPr>
          <w:rFonts w:ascii="Roboto" w:hAnsi="Roboto"/>
          <w:lang w:val="es-ES"/>
        </w:rPr>
        <w:t>electos</w:t>
      </w:r>
      <w:r w:rsidRPr="75DC5BA0">
        <w:rPr>
          <w:rFonts w:ascii="Roboto" w:hAnsi="Roboto"/>
          <w:lang w:val="es-ES"/>
        </w:rPr>
        <w:t>,o</w:t>
      </w:r>
      <w:proofErr w:type="spellEnd"/>
      <w:proofErr w:type="gramEnd"/>
      <w:r w:rsidRPr="75DC5BA0">
        <w:rPr>
          <w:rFonts w:ascii="Roboto" w:hAnsi="Roboto"/>
          <w:lang w:val="es-ES"/>
        </w:rPr>
        <w:t xml:space="preserve"> la atención de situaciones de dependencia o discapacidad de familiares.</w:t>
      </w:r>
    </w:p>
    <w:p w14:paraId="65CF8033" w14:textId="77777777" w:rsidR="0071432B" w:rsidRPr="0071432B" w:rsidRDefault="0071432B" w:rsidP="0071432B">
      <w:pPr>
        <w:spacing w:before="240" w:after="240"/>
        <w:jc w:val="both"/>
        <w:rPr>
          <w:rFonts w:ascii="Roboto" w:hAnsi="Roboto"/>
        </w:rPr>
      </w:pPr>
      <w:r w:rsidRPr="0071432B">
        <w:rPr>
          <w:rFonts w:ascii="Roboto" w:hAnsi="Roboto"/>
        </w:rPr>
        <w:t>Estas circunstancias requieren que la Administración arbitre medidas que permitan al personal funcionario docente cambiar de puesto de forma provisional, facilitando el desempeño de sus funciones en las mejores condiciones posibles y garantizando, asimismo, el derecho a la protección de su salud y al disfrute de una vida personal y familiar.</w:t>
      </w:r>
    </w:p>
    <w:p w14:paraId="6476118C" w14:textId="1A3AC710" w:rsidR="0071432B" w:rsidRPr="0071432B" w:rsidRDefault="0071432B" w:rsidP="0071432B">
      <w:pPr>
        <w:spacing w:before="240" w:after="240"/>
        <w:jc w:val="both"/>
        <w:rPr>
          <w:rFonts w:ascii="Roboto" w:hAnsi="Roboto"/>
        </w:rPr>
      </w:pPr>
      <w:r w:rsidRPr="0071432B">
        <w:rPr>
          <w:rFonts w:ascii="Roboto" w:hAnsi="Roboto"/>
        </w:rPr>
        <w:t xml:space="preserve">Más allá de las circunstancias anteriores, la Administración también reconoce el legítimo </w:t>
      </w:r>
      <w:r w:rsidRPr="0071432B">
        <w:rPr>
          <w:rFonts w:ascii="Roboto" w:hAnsi="Roboto"/>
          <w:b/>
          <w:bCs/>
        </w:rPr>
        <w:t>interés profesional</w:t>
      </w:r>
      <w:r w:rsidRPr="0071432B">
        <w:rPr>
          <w:rFonts w:ascii="Roboto" w:hAnsi="Roboto"/>
        </w:rPr>
        <w:t xml:space="preserve"> del personal docente </w:t>
      </w:r>
      <w:r w:rsidR="00717E60">
        <w:rPr>
          <w:rFonts w:ascii="Roboto" w:hAnsi="Roboto"/>
        </w:rPr>
        <w:t>que desea</w:t>
      </w:r>
      <w:r w:rsidRPr="0071432B">
        <w:rPr>
          <w:rFonts w:ascii="Roboto" w:hAnsi="Roboto"/>
        </w:rPr>
        <w:t xml:space="preserve"> vincularse con otros centros educativos. Esta modalidad, que constituye un segundo grado de prioridad para la Administración, requiere del establecimiento de un procedimiento objetivo basado en un </w:t>
      </w:r>
      <w:r w:rsidRPr="0071432B">
        <w:rPr>
          <w:rFonts w:ascii="Roboto" w:hAnsi="Roboto"/>
          <w:b/>
          <w:bCs/>
        </w:rPr>
        <w:t>concurso de méritos</w:t>
      </w:r>
      <w:r w:rsidRPr="0071432B">
        <w:rPr>
          <w:rFonts w:ascii="Roboto" w:hAnsi="Roboto"/>
        </w:rPr>
        <w:t>. Este sistema permite</w:t>
      </w:r>
      <w:r w:rsidR="003A3CA9">
        <w:rPr>
          <w:rFonts w:ascii="Roboto" w:hAnsi="Roboto"/>
        </w:rPr>
        <w:t xml:space="preserve"> adjudicar los puestos de acuerdo con un escalafón que incluye factores </w:t>
      </w:r>
      <w:r w:rsidRPr="0071432B">
        <w:rPr>
          <w:rFonts w:ascii="Roboto" w:hAnsi="Roboto"/>
        </w:rPr>
        <w:t>como la antigüedad, las titulaciones, los conocimientos de lenguas, la competencia digital y, en su caso, la valoración motivada de la dirección del centro educativo.</w:t>
      </w:r>
    </w:p>
    <w:p w14:paraId="208C0CB7" w14:textId="77777777" w:rsidR="0071432B" w:rsidRPr="0071432B" w:rsidRDefault="0071432B" w:rsidP="0071432B">
      <w:pPr>
        <w:spacing w:before="240" w:after="240"/>
        <w:jc w:val="both"/>
        <w:rPr>
          <w:rFonts w:ascii="Roboto" w:hAnsi="Roboto"/>
        </w:rPr>
      </w:pPr>
      <w:r w:rsidRPr="0071432B">
        <w:rPr>
          <w:rFonts w:ascii="Roboto" w:hAnsi="Roboto"/>
        </w:rPr>
        <w:t xml:space="preserve">Paralelamente, esta Orden atiende una demanda histórica de los centros educativos y sus direcciones. Los equipos directivos han solicitado reiteradamente el establecimiento de un procedimiento objetivo y transparente que facilite la incorporación a sus plantillas de personal funcionario docente que, por su perfil profesional o trayectoria, pueda contribuir significativamente al desarrollo del proyecto educativo del centro. Para atender esta demanda, una vez cubiertas las necesidades derivadas de circunstancias médico-sociales del personal docente, se prevé la posibilidad de que la dirección del centro pueda participar en la selección de personal docente funcionario de carrera para </w:t>
      </w:r>
      <w:r w:rsidRPr="0071432B">
        <w:rPr>
          <w:rFonts w:ascii="Roboto" w:hAnsi="Roboto"/>
          <w:b/>
          <w:bCs/>
        </w:rPr>
        <w:t>un porcentaje de los puestos vacantes disponibles</w:t>
      </w:r>
      <w:r w:rsidRPr="0071432B">
        <w:rPr>
          <w:rFonts w:ascii="Roboto" w:hAnsi="Roboto"/>
        </w:rPr>
        <w:t>, priorizando a aquellos profesionales cuyo desempeño sea valorado positivamente en relación con el proyecto pedagógico del centro.</w:t>
      </w:r>
    </w:p>
    <w:p w14:paraId="37D08EB0" w14:textId="113F6182" w:rsidR="0071432B" w:rsidRPr="0071432B" w:rsidRDefault="0071432B" w:rsidP="0071432B">
      <w:pPr>
        <w:spacing w:before="240" w:after="240"/>
        <w:jc w:val="both"/>
        <w:rPr>
          <w:rFonts w:ascii="Roboto" w:hAnsi="Roboto"/>
        </w:rPr>
      </w:pPr>
      <w:r w:rsidRPr="0071432B">
        <w:rPr>
          <w:rFonts w:ascii="Roboto" w:hAnsi="Roboto"/>
        </w:rPr>
        <w:t xml:space="preserve">Con el presente marco normativo se adopta la decisión de ampliar el régimen de comisiones de servicio a todos los cuerpos docentes de enseñanzas no universitarias, incluyendo explícitamente al personal funcionario de la </w:t>
      </w:r>
      <w:r w:rsidRPr="0071432B">
        <w:rPr>
          <w:rFonts w:ascii="Roboto" w:hAnsi="Roboto"/>
          <w:b/>
          <w:bCs/>
        </w:rPr>
        <w:t>inspección de educación</w:t>
      </w:r>
      <w:r w:rsidRPr="0071432B">
        <w:rPr>
          <w:rFonts w:ascii="Roboto" w:hAnsi="Roboto"/>
        </w:rPr>
        <w:t xml:space="preserve">, que hasta la fecha no había sido contemplado en estas convocatorias. Esta extensión responde a la necesidad de ofrecer al personal de la inspección las mismas oportunidades y protecciones que al resto del personal docente, garantizando así la igualdad de trato en todos los colectivos profesionales dependientes de la </w:t>
      </w:r>
      <w:r w:rsidR="00456793" w:rsidRPr="0071432B">
        <w:rPr>
          <w:rFonts w:ascii="Roboto" w:hAnsi="Roboto"/>
        </w:rPr>
        <w:t>Conselleria</w:t>
      </w:r>
      <w:r w:rsidRPr="0071432B">
        <w:rPr>
          <w:rFonts w:ascii="Roboto" w:hAnsi="Roboto"/>
        </w:rPr>
        <w:t xml:space="preserve"> competente en materia de educación.</w:t>
      </w:r>
    </w:p>
    <w:p w14:paraId="56FED758" w14:textId="4D444E9B" w:rsidR="0071432B" w:rsidRPr="0071432B" w:rsidRDefault="0071432B" w:rsidP="0071432B">
      <w:pPr>
        <w:spacing w:before="240" w:after="240"/>
        <w:jc w:val="both"/>
        <w:rPr>
          <w:rFonts w:ascii="Roboto" w:hAnsi="Roboto"/>
        </w:rPr>
      </w:pPr>
      <w:r w:rsidRPr="0071432B">
        <w:rPr>
          <w:rFonts w:ascii="Roboto" w:hAnsi="Roboto"/>
        </w:rPr>
        <w:t xml:space="preserve">Finalmente, la presente Orden constituye un instrumento de avance en la estrategia de </w:t>
      </w:r>
      <w:r w:rsidRPr="0071432B">
        <w:rPr>
          <w:rFonts w:ascii="Roboto" w:hAnsi="Roboto"/>
          <w:b/>
          <w:bCs/>
        </w:rPr>
        <w:t>simplificación administrativa</w:t>
      </w:r>
      <w:r w:rsidRPr="0071432B">
        <w:rPr>
          <w:rFonts w:ascii="Roboto" w:hAnsi="Roboto"/>
        </w:rPr>
        <w:t xml:space="preserve"> de la Generalitat Valenciana, </w:t>
      </w:r>
      <w:r w:rsidR="00D86CE2">
        <w:rPr>
          <w:rFonts w:ascii="Roboto" w:hAnsi="Roboto"/>
        </w:rPr>
        <w:t>regulada</w:t>
      </w:r>
      <w:r w:rsidR="00131645">
        <w:rPr>
          <w:rFonts w:ascii="Roboto" w:hAnsi="Roboto"/>
        </w:rPr>
        <w:t xml:space="preserve"> en la </w:t>
      </w:r>
      <w:hyperlink r:id="rId14" w:history="1">
        <w:r w:rsidR="00131645" w:rsidRPr="009F5FA9">
          <w:rPr>
            <w:rStyle w:val="Hipervnculo"/>
            <w:rFonts w:ascii="Roboto" w:hAnsi="Roboto"/>
          </w:rPr>
          <w:t>Ley 6/2024, de 5 de diciembre</w:t>
        </w:r>
      </w:hyperlink>
      <w:r w:rsidR="009F5FA9">
        <w:rPr>
          <w:rFonts w:ascii="Roboto" w:hAnsi="Roboto"/>
        </w:rPr>
        <w:t xml:space="preserve">, </w:t>
      </w:r>
      <w:r w:rsidRPr="0071432B">
        <w:rPr>
          <w:rFonts w:ascii="Roboto" w:hAnsi="Roboto"/>
        </w:rPr>
        <w:t xml:space="preserve">mediante el establecimiento de un procedimiento que maximiza la eficiencia en la gestión y reduce las cargas administrativas innecesarias. Con este objetivo, la Orden </w:t>
      </w:r>
      <w:r w:rsidRPr="0071432B">
        <w:rPr>
          <w:rFonts w:ascii="Roboto" w:hAnsi="Roboto"/>
        </w:rPr>
        <w:lastRenderedPageBreak/>
        <w:t xml:space="preserve">prevé que la participación de las personas solicitantes se realice exclusivamente a través de herramientas informáticas habilitadas al efecto, utilizando la información que la Administración ya posee y tiene debidamente registrada en el Expediente </w:t>
      </w:r>
      <w:r w:rsidR="009573CB">
        <w:rPr>
          <w:rFonts w:ascii="Roboto" w:hAnsi="Roboto"/>
        </w:rPr>
        <w:t>D</w:t>
      </w:r>
      <w:r w:rsidRPr="0071432B">
        <w:rPr>
          <w:rFonts w:ascii="Roboto" w:hAnsi="Roboto"/>
        </w:rPr>
        <w:t xml:space="preserve">ocente </w:t>
      </w:r>
      <w:r w:rsidR="009573CB">
        <w:rPr>
          <w:rFonts w:ascii="Roboto" w:hAnsi="Roboto"/>
        </w:rPr>
        <w:t>E</w:t>
      </w:r>
      <w:r w:rsidRPr="0071432B">
        <w:rPr>
          <w:rFonts w:ascii="Roboto" w:hAnsi="Roboto"/>
        </w:rPr>
        <w:t xml:space="preserve">lectrónico </w:t>
      </w:r>
      <w:r w:rsidR="009573CB">
        <w:rPr>
          <w:rFonts w:ascii="Roboto" w:hAnsi="Roboto"/>
        </w:rPr>
        <w:t>N</w:t>
      </w:r>
      <w:r w:rsidRPr="0071432B">
        <w:rPr>
          <w:rFonts w:ascii="Roboto" w:hAnsi="Roboto"/>
        </w:rPr>
        <w:t>ormatizado (</w:t>
      </w:r>
      <w:hyperlink r:id="rId15" w:history="1">
        <w:r w:rsidRPr="00A50DB5">
          <w:rPr>
            <w:rStyle w:val="Hipervnculo"/>
            <w:rFonts w:ascii="Roboto" w:hAnsi="Roboto"/>
            <w:b/>
            <w:bCs/>
          </w:rPr>
          <w:t>EDEN</w:t>
        </w:r>
      </w:hyperlink>
      <w:r w:rsidRPr="0071432B">
        <w:rPr>
          <w:rFonts w:ascii="Roboto" w:hAnsi="Roboto"/>
        </w:rPr>
        <w:t>).</w:t>
      </w:r>
    </w:p>
    <w:p w14:paraId="099829E8" w14:textId="77777777" w:rsidR="0071432B" w:rsidRDefault="0071432B" w:rsidP="0071432B">
      <w:pPr>
        <w:spacing w:before="240" w:after="240"/>
        <w:jc w:val="both"/>
        <w:rPr>
          <w:rFonts w:ascii="Roboto" w:hAnsi="Roboto"/>
        </w:rPr>
      </w:pPr>
      <w:r w:rsidRPr="0071432B">
        <w:rPr>
          <w:rFonts w:ascii="Roboto" w:hAnsi="Roboto"/>
        </w:rPr>
        <w:t>De esta forma, el procedimiento evita la aportación de documentos por parte de los solicitantes, al aprovechar los datos administrativos ya existentes en los registros de la Administración educativa, con lo que se optimizan los procesos, se reducen los plazos de tramitación y se favorece una gestión más ágil y eficiente de los recursos administrativos.</w:t>
      </w:r>
    </w:p>
    <w:p w14:paraId="1C9B953B" w14:textId="40C80ACF" w:rsidR="00F735A9" w:rsidRPr="0071432B" w:rsidRDefault="00F735A9" w:rsidP="0071432B">
      <w:pPr>
        <w:spacing w:before="240" w:after="240"/>
        <w:jc w:val="both"/>
        <w:rPr>
          <w:rFonts w:ascii="Roboto" w:hAnsi="Roboto"/>
        </w:rPr>
      </w:pPr>
      <w:r w:rsidRPr="00F735A9">
        <w:rPr>
          <w:rFonts w:ascii="Roboto" w:hAnsi="Roboto"/>
        </w:rPr>
        <w:t>De conformidad con lo dispuesto en el artículo 129 de la Ley 39/2015, de 1 de octubre, del procedimiento administrativo común de las administraciones públicas, en la elaboración de la presente Orden se han observado los principios de buena regulación de necesidad, eficacia, proporcionalidad, seguridad jurídica, transparencia y eficiencia, en cuanto que responde a una razón de interés general relacionada con la adecuada ordenación de las comisiones de servicio del personal funcionario docente, constituye el instrumento normativo más adecuado para la consecución de este fin, contiene la regulación imprescindible para atender la necesidad identificada, se integra coherentemente en el marco normativo vigente, ha sido sometida a los trámites de participación e información preceptivos y contribuye a la simplificación administrativa y a la reducción de cargas mediante el uso intensivo de medios electrónicos y de la información ya obrante en poder de la Administración</w:t>
      </w:r>
      <w:r>
        <w:rPr>
          <w:rFonts w:ascii="Roboto" w:hAnsi="Roboto"/>
        </w:rPr>
        <w:t>.</w:t>
      </w:r>
    </w:p>
    <w:p w14:paraId="2512B896" w14:textId="577FB7E9" w:rsidR="00001934" w:rsidRPr="004F1F82" w:rsidRDefault="00001934" w:rsidP="00001934">
      <w:pPr>
        <w:spacing w:before="240" w:after="240"/>
        <w:jc w:val="both"/>
        <w:rPr>
          <w:rFonts w:ascii="Roboto" w:hAnsi="Roboto"/>
          <w:lang w:val="es-ES"/>
        </w:rPr>
      </w:pPr>
      <w:r w:rsidRPr="73670356">
        <w:rPr>
          <w:rFonts w:ascii="Roboto" w:hAnsi="Roboto"/>
          <w:lang w:val="es-ES"/>
        </w:rPr>
        <w:t xml:space="preserve">De conformidad con lo dispuesto en el artículo 53.1 del </w:t>
      </w:r>
      <w:hyperlink r:id="rId16">
        <w:r w:rsidRPr="73670356">
          <w:rPr>
            <w:rStyle w:val="Hipervnculo"/>
            <w:rFonts w:ascii="Roboto" w:hAnsi="Roboto"/>
            <w:lang w:val="es-ES"/>
          </w:rPr>
          <w:t>Estatuto de Autonomía de la Comunitat Valenciana</w:t>
        </w:r>
      </w:hyperlink>
      <w:r w:rsidRPr="73670356">
        <w:rPr>
          <w:rFonts w:ascii="Roboto" w:hAnsi="Roboto"/>
          <w:lang w:val="es-ES"/>
        </w:rPr>
        <w:t>, la Generalitat tiene la competencia exclusiva en materia de Educación</w:t>
      </w:r>
      <w:r>
        <w:rPr>
          <w:rFonts w:ascii="Roboto" w:hAnsi="Roboto"/>
          <w:lang w:val="es-ES"/>
        </w:rPr>
        <w:t>;</w:t>
      </w:r>
      <w:r w:rsidRPr="73670356">
        <w:rPr>
          <w:rFonts w:ascii="Roboto" w:hAnsi="Roboto"/>
          <w:lang w:val="es-ES"/>
        </w:rPr>
        <w:t xml:space="preserve"> </w:t>
      </w:r>
      <w:r>
        <w:rPr>
          <w:rFonts w:ascii="Roboto" w:hAnsi="Roboto"/>
          <w:lang w:val="es-ES"/>
        </w:rPr>
        <w:t>en</w:t>
      </w:r>
      <w:r w:rsidRPr="73670356">
        <w:rPr>
          <w:rFonts w:ascii="Roboto" w:hAnsi="Roboto"/>
          <w:lang w:val="es-ES"/>
        </w:rPr>
        <w:t> el </w:t>
      </w:r>
      <w:hyperlink r:id="rId17">
        <w:r w:rsidRPr="73670356">
          <w:rPr>
            <w:rStyle w:val="Hipervnculo"/>
            <w:rFonts w:ascii="Roboto" w:hAnsi="Roboto"/>
            <w:lang w:val="es-ES"/>
          </w:rPr>
          <w:t>Decreto 173/2024, de 3 de diciembre, del Consell</w:t>
        </w:r>
      </w:hyperlink>
      <w:r w:rsidRPr="73670356">
        <w:rPr>
          <w:rFonts w:ascii="Roboto" w:hAnsi="Roboto"/>
          <w:lang w:val="es-ES"/>
        </w:rPr>
        <w:t>, por el que establece la estructura orgánica básica de la Presidencia y de las </w:t>
      </w:r>
      <w:proofErr w:type="spellStart"/>
      <w:r w:rsidRPr="73670356">
        <w:rPr>
          <w:rFonts w:ascii="Roboto" w:hAnsi="Roboto"/>
          <w:lang w:val="es-ES"/>
        </w:rPr>
        <w:t>consellerias</w:t>
      </w:r>
      <w:proofErr w:type="spellEnd"/>
      <w:r w:rsidRPr="73670356">
        <w:rPr>
          <w:rFonts w:ascii="Roboto" w:hAnsi="Roboto"/>
          <w:lang w:val="es-ES"/>
        </w:rPr>
        <w:t> de la Generalitat</w:t>
      </w:r>
      <w:r>
        <w:rPr>
          <w:rFonts w:ascii="Roboto" w:hAnsi="Roboto"/>
          <w:lang w:val="es-ES"/>
        </w:rPr>
        <w:t xml:space="preserve">; en </w:t>
      </w:r>
      <w:r w:rsidRPr="73670356">
        <w:rPr>
          <w:rFonts w:ascii="Roboto" w:hAnsi="Roboto"/>
          <w:lang w:val="es-ES"/>
        </w:rPr>
        <w:t xml:space="preserve"> el </w:t>
      </w:r>
      <w:hyperlink r:id="rId18">
        <w:r w:rsidRPr="73670356">
          <w:rPr>
            <w:rStyle w:val="Hipervnculo"/>
            <w:rFonts w:ascii="Roboto" w:hAnsi="Roboto"/>
            <w:lang w:val="es-ES"/>
          </w:rPr>
          <w:t>Decreto 38/2025, de 4 de marzo, del Consell</w:t>
        </w:r>
      </w:hyperlink>
      <w:r w:rsidRPr="73670356">
        <w:rPr>
          <w:rFonts w:ascii="Roboto" w:hAnsi="Roboto"/>
          <w:lang w:val="es-ES"/>
        </w:rPr>
        <w:t>, de aprobación del Reglamento orgánico y funcional de la Conselleria de Educación, Cultura, Universidades y Empleo</w:t>
      </w:r>
      <w:r>
        <w:rPr>
          <w:rFonts w:ascii="Roboto" w:hAnsi="Roboto"/>
          <w:lang w:val="es-ES"/>
        </w:rPr>
        <w:t>; y</w:t>
      </w:r>
      <w:r w:rsidRPr="73670356">
        <w:rPr>
          <w:rFonts w:ascii="Roboto" w:hAnsi="Roboto"/>
          <w:lang w:val="es-ES"/>
        </w:rPr>
        <w:t xml:space="preserve"> una vez emitido el informe de la Abogacía de la Generalitat y el resto de los informes preceptivos, previa audiencia a las entidades representantes de los colectivos afectados, en uso de las facultades que me confiere el artículo 28 de la </w:t>
      </w:r>
      <w:hyperlink r:id="rId19">
        <w:r w:rsidRPr="73670356">
          <w:rPr>
            <w:rStyle w:val="Hipervnculo"/>
            <w:rFonts w:ascii="Roboto" w:hAnsi="Roboto"/>
            <w:lang w:val="es-ES"/>
          </w:rPr>
          <w:t>Ley 5/1983, de 30 de diciembre, del Consell</w:t>
        </w:r>
      </w:hyperlink>
      <w:r w:rsidRPr="73670356">
        <w:rPr>
          <w:rFonts w:ascii="Roboto" w:hAnsi="Roboto"/>
          <w:lang w:val="es-ES"/>
        </w:rPr>
        <w:t>, y a propuesta de la Dirección General de Personal Docente, </w:t>
      </w:r>
    </w:p>
    <w:p w14:paraId="4DC9F96E" w14:textId="4987A09C" w:rsidR="0071432B" w:rsidRPr="0071432B" w:rsidRDefault="00001934" w:rsidP="0071432B">
      <w:pPr>
        <w:spacing w:before="240" w:after="240"/>
        <w:jc w:val="center"/>
        <w:rPr>
          <w:rFonts w:ascii="Roboto" w:hAnsi="Roboto"/>
        </w:rPr>
      </w:pPr>
      <w:r>
        <w:rPr>
          <w:rFonts w:ascii="Roboto" w:hAnsi="Roboto"/>
        </w:rPr>
        <w:t>DISPONGO</w:t>
      </w:r>
    </w:p>
    <w:p w14:paraId="5872D9C9" w14:textId="77777777" w:rsidR="0071432B" w:rsidRPr="0071432B" w:rsidRDefault="0071432B" w:rsidP="0071432B">
      <w:pPr>
        <w:pStyle w:val="Ttulo3"/>
        <w:spacing w:before="240" w:after="240"/>
        <w:rPr>
          <w:rFonts w:ascii="Roboto" w:hAnsi="Roboto"/>
          <w:sz w:val="24"/>
          <w:szCs w:val="24"/>
        </w:rPr>
      </w:pPr>
      <w:bookmarkStart w:id="1" w:name="_Toc214864104"/>
      <w:r w:rsidRPr="0071432B">
        <w:rPr>
          <w:rFonts w:ascii="Roboto" w:hAnsi="Roboto"/>
          <w:sz w:val="24"/>
          <w:szCs w:val="24"/>
        </w:rPr>
        <w:t>Artículo 1. Objeto</w:t>
      </w:r>
      <w:bookmarkEnd w:id="1"/>
    </w:p>
    <w:p w14:paraId="4919D247" w14:textId="77777777" w:rsidR="0071432B" w:rsidRPr="0071432B" w:rsidRDefault="0071432B" w:rsidP="0071432B">
      <w:pPr>
        <w:spacing w:before="240" w:after="240"/>
        <w:jc w:val="both"/>
        <w:rPr>
          <w:rFonts w:ascii="Roboto" w:hAnsi="Roboto"/>
        </w:rPr>
      </w:pPr>
      <w:r w:rsidRPr="0071432B">
        <w:rPr>
          <w:rFonts w:ascii="Roboto" w:hAnsi="Roboto"/>
        </w:rPr>
        <w:t xml:space="preserve">La presente Orden regula las modalidades, los requisitos y el procedimiento para la concesión de comisiones de servicios al personal funcionario docente dependiente de la Generalitat Valenciana que desempeña funciones en centros educativos pertenecientes a los cuerpos docentes a que se refiere la disposición adicional séptima de la Ley Orgánica 2/2006, de 3 de mayo, de educación. </w:t>
      </w:r>
    </w:p>
    <w:p w14:paraId="7EA4DAF6" w14:textId="77777777" w:rsidR="0071432B" w:rsidRPr="0071432B" w:rsidRDefault="0071432B" w:rsidP="0071432B">
      <w:pPr>
        <w:pStyle w:val="Ttulo3"/>
        <w:spacing w:before="240" w:after="240"/>
        <w:rPr>
          <w:rFonts w:ascii="Roboto" w:hAnsi="Roboto"/>
          <w:sz w:val="24"/>
          <w:szCs w:val="24"/>
        </w:rPr>
      </w:pPr>
      <w:bookmarkStart w:id="2" w:name="_Toc214864105"/>
      <w:r w:rsidRPr="0071432B">
        <w:rPr>
          <w:rFonts w:ascii="Roboto" w:hAnsi="Roboto"/>
          <w:sz w:val="24"/>
          <w:szCs w:val="24"/>
        </w:rPr>
        <w:lastRenderedPageBreak/>
        <w:t>Artículo 2. Cobertura de puestos en régimen de comisión de servicios</w:t>
      </w:r>
      <w:bookmarkEnd w:id="2"/>
    </w:p>
    <w:p w14:paraId="15710229" w14:textId="210F8D87" w:rsidR="0071432B" w:rsidRPr="0071432B" w:rsidRDefault="0071432B" w:rsidP="0071432B">
      <w:pPr>
        <w:spacing w:before="240" w:after="240"/>
        <w:jc w:val="both"/>
        <w:rPr>
          <w:rFonts w:ascii="Roboto" w:hAnsi="Roboto"/>
          <w:lang w:val="es-ES"/>
        </w:rPr>
      </w:pPr>
      <w:r w:rsidRPr="4BE81941">
        <w:rPr>
          <w:rFonts w:ascii="Roboto" w:hAnsi="Roboto"/>
          <w:lang w:val="es-ES"/>
        </w:rPr>
        <w:t xml:space="preserve">1. </w:t>
      </w:r>
      <w:r w:rsidR="002A3D91" w:rsidRPr="4BE81941">
        <w:rPr>
          <w:rFonts w:ascii="Roboto" w:hAnsi="Roboto"/>
          <w:lang w:val="es-ES"/>
        </w:rPr>
        <w:t>Para conceder una comisión de servicios será imprescindible que el puesto solicitado se encuentre vacante y que se cumplan las condiciones</w:t>
      </w:r>
      <w:r w:rsidR="000F23A0">
        <w:rPr>
          <w:rFonts w:ascii="Roboto" w:hAnsi="Roboto"/>
          <w:lang w:val="es-ES"/>
        </w:rPr>
        <w:t xml:space="preserve"> o </w:t>
      </w:r>
      <w:r w:rsidR="002A3D91" w:rsidRPr="4BE81941">
        <w:rPr>
          <w:rFonts w:ascii="Roboto" w:hAnsi="Roboto"/>
          <w:lang w:val="es-ES"/>
        </w:rPr>
        <w:t>requisitos establecid</w:t>
      </w:r>
      <w:r w:rsidR="000F23A0">
        <w:rPr>
          <w:rFonts w:ascii="Roboto" w:hAnsi="Roboto"/>
          <w:lang w:val="es-ES"/>
        </w:rPr>
        <w:t>o</w:t>
      </w:r>
      <w:r w:rsidR="002A3D91" w:rsidRPr="4BE81941">
        <w:rPr>
          <w:rFonts w:ascii="Roboto" w:hAnsi="Roboto"/>
          <w:lang w:val="es-ES"/>
        </w:rPr>
        <w:t>s en esta orden.</w:t>
      </w:r>
    </w:p>
    <w:p w14:paraId="2B6C9CDD" w14:textId="4D48D87B" w:rsidR="0071432B" w:rsidRPr="0071432B" w:rsidRDefault="0071432B" w:rsidP="0071432B">
      <w:pPr>
        <w:spacing w:before="240" w:after="240"/>
        <w:jc w:val="both"/>
        <w:rPr>
          <w:rFonts w:ascii="Roboto" w:hAnsi="Roboto"/>
          <w:lang w:val="es-ES"/>
        </w:rPr>
      </w:pPr>
      <w:r w:rsidRPr="75DC5BA0">
        <w:rPr>
          <w:rFonts w:ascii="Roboto" w:hAnsi="Roboto"/>
          <w:lang w:val="es-ES"/>
        </w:rPr>
        <w:t xml:space="preserve">2. El personal funcionario docente a quien se conceda una comisión de servicios deberá participar, durante el curso académico anterior al que se solicita, en los procedimientos de adjudicación de destinos provisionales que sean convocados por parte de la dirección general </w:t>
      </w:r>
      <w:r w:rsidR="00724FD2" w:rsidRPr="00084476">
        <w:rPr>
          <w:rFonts w:ascii="Roboto" w:hAnsi="Roboto"/>
          <w:lang w:val="es-ES"/>
        </w:rPr>
        <w:t>competente</w:t>
      </w:r>
      <w:r w:rsidRPr="75DC5BA0">
        <w:rPr>
          <w:rFonts w:ascii="Roboto" w:hAnsi="Roboto"/>
          <w:lang w:val="es-ES"/>
        </w:rPr>
        <w:t xml:space="preserve"> en materia de personal docente, con el fin de obtener la efectiva asignación de un destino provisional.</w:t>
      </w:r>
    </w:p>
    <w:p w14:paraId="00CA8615" w14:textId="08402E90" w:rsidR="0071432B" w:rsidRPr="0071432B" w:rsidRDefault="0071432B" w:rsidP="0071432B">
      <w:pPr>
        <w:spacing w:before="240" w:after="240"/>
        <w:jc w:val="both"/>
        <w:rPr>
          <w:rFonts w:ascii="Roboto" w:hAnsi="Roboto"/>
          <w:lang w:val="es-ES"/>
        </w:rPr>
      </w:pPr>
      <w:r w:rsidRPr="75DC5BA0">
        <w:rPr>
          <w:rFonts w:ascii="Roboto" w:hAnsi="Roboto"/>
          <w:lang w:val="es-ES"/>
        </w:rPr>
        <w:t xml:space="preserve">3. </w:t>
      </w:r>
      <w:r w:rsidR="004F5327">
        <w:rPr>
          <w:rFonts w:ascii="Roboto" w:hAnsi="Roboto"/>
          <w:lang w:val="es-ES"/>
        </w:rPr>
        <w:t>Las</w:t>
      </w:r>
      <w:r w:rsidRPr="75DC5BA0">
        <w:rPr>
          <w:rFonts w:ascii="Roboto" w:hAnsi="Roboto"/>
          <w:lang w:val="es-ES"/>
        </w:rPr>
        <w:t xml:space="preserve"> </w:t>
      </w:r>
      <w:r w:rsidR="004F5327">
        <w:rPr>
          <w:rFonts w:ascii="Roboto" w:hAnsi="Roboto"/>
          <w:lang w:val="es-ES"/>
        </w:rPr>
        <w:t>correspondientes</w:t>
      </w:r>
      <w:r w:rsidRPr="75DC5BA0">
        <w:rPr>
          <w:rFonts w:ascii="Roboto" w:hAnsi="Roboto"/>
          <w:lang w:val="es-ES"/>
        </w:rPr>
        <w:t xml:space="preserve"> comisiones de servicios </w:t>
      </w:r>
      <w:r w:rsidR="004F5327">
        <w:rPr>
          <w:rFonts w:ascii="Roboto" w:hAnsi="Roboto"/>
          <w:lang w:val="es-ES"/>
        </w:rPr>
        <w:t>deberán</w:t>
      </w:r>
      <w:r w:rsidRPr="75DC5BA0">
        <w:rPr>
          <w:rFonts w:ascii="Roboto" w:hAnsi="Roboto"/>
          <w:lang w:val="es-ES"/>
        </w:rPr>
        <w:t xml:space="preserve"> solicitase anualmente, dentro de los plazos y procedimiento que se establezcan en la convocatoria que dicte la dirección general competente en materia de personal docente. </w:t>
      </w:r>
    </w:p>
    <w:p w14:paraId="74868527" w14:textId="77777777" w:rsidR="0071432B" w:rsidRPr="0071432B" w:rsidRDefault="0071432B" w:rsidP="0071432B">
      <w:pPr>
        <w:pStyle w:val="Ttulo3"/>
        <w:spacing w:before="240" w:after="240"/>
        <w:rPr>
          <w:rFonts w:ascii="Roboto" w:hAnsi="Roboto"/>
          <w:sz w:val="24"/>
          <w:szCs w:val="24"/>
        </w:rPr>
      </w:pPr>
      <w:bookmarkStart w:id="3" w:name="_Toc214864106"/>
      <w:r w:rsidRPr="0071432B">
        <w:rPr>
          <w:rFonts w:ascii="Roboto" w:hAnsi="Roboto"/>
          <w:sz w:val="24"/>
          <w:szCs w:val="24"/>
        </w:rPr>
        <w:t>Artículo 3. Requisitos del personal solicitante</w:t>
      </w:r>
      <w:bookmarkEnd w:id="3"/>
    </w:p>
    <w:p w14:paraId="67AF2BD8" w14:textId="77777777" w:rsidR="0071432B" w:rsidRPr="0071432B" w:rsidRDefault="0071432B" w:rsidP="0071432B">
      <w:pPr>
        <w:spacing w:before="240" w:after="240"/>
        <w:jc w:val="both"/>
        <w:rPr>
          <w:rFonts w:ascii="Roboto" w:hAnsi="Roboto"/>
        </w:rPr>
      </w:pPr>
      <w:r w:rsidRPr="0071432B">
        <w:rPr>
          <w:rFonts w:ascii="Roboto" w:hAnsi="Roboto"/>
        </w:rPr>
        <w:t>1. Podrá participar voluntariamente en el procedimiento de adjudicación de puestos en régimen de comisión de servicios el personal funcionario de carrera que cumpla, como mínimo, los siguientes requisitos:</w:t>
      </w:r>
    </w:p>
    <w:p w14:paraId="4631DA74" w14:textId="1B7EE568" w:rsidR="0071432B" w:rsidRPr="00122282" w:rsidRDefault="0071432B" w:rsidP="00122282">
      <w:pPr>
        <w:pStyle w:val="Prrafodelista"/>
        <w:numPr>
          <w:ilvl w:val="0"/>
          <w:numId w:val="20"/>
        </w:numPr>
        <w:spacing w:before="240" w:after="240"/>
        <w:jc w:val="both"/>
        <w:rPr>
          <w:rFonts w:ascii="Roboto" w:hAnsi="Roboto"/>
          <w:lang w:val="es-ES"/>
        </w:rPr>
      </w:pPr>
      <w:r w:rsidRPr="00122282">
        <w:rPr>
          <w:rFonts w:ascii="Roboto" w:hAnsi="Roboto"/>
          <w:lang w:val="es-ES"/>
        </w:rPr>
        <w:t>Ser personal funcionario de carrera dependiente de la Generalitat Valenciana que se encuentre en situación de servicio activo, servicios especiales o excedencia por cuidado de familiares.</w:t>
      </w:r>
    </w:p>
    <w:p w14:paraId="01967DF2" w14:textId="12707774" w:rsidR="0071432B" w:rsidRPr="00122282" w:rsidRDefault="0071432B" w:rsidP="00122282">
      <w:pPr>
        <w:pStyle w:val="Prrafodelista"/>
        <w:spacing w:before="240" w:after="240"/>
        <w:jc w:val="both"/>
        <w:rPr>
          <w:rFonts w:ascii="Roboto" w:hAnsi="Roboto"/>
        </w:rPr>
      </w:pPr>
      <w:r w:rsidRPr="00122282">
        <w:rPr>
          <w:rFonts w:ascii="Roboto" w:hAnsi="Roboto"/>
        </w:rPr>
        <w:t xml:space="preserve">El personal funcionario en situación de excedencia por cuidado de familiares o servicios especiales deberá acreditar que pone fin a dicha situación con fecha de </w:t>
      </w:r>
      <w:r w:rsidR="002B0F35">
        <w:rPr>
          <w:rFonts w:ascii="Roboto" w:hAnsi="Roboto"/>
        </w:rPr>
        <w:t>efectos</w:t>
      </w:r>
      <w:r w:rsidRPr="00122282">
        <w:rPr>
          <w:rFonts w:ascii="Roboto" w:hAnsi="Roboto"/>
        </w:rPr>
        <w:t xml:space="preserve"> anterior o igual al 1 de septiembre del curso académico para el que solicita la comisión de servicios.</w:t>
      </w:r>
    </w:p>
    <w:p w14:paraId="056A4C50" w14:textId="72B5578A" w:rsidR="0071432B" w:rsidRPr="00122282" w:rsidRDefault="0071432B" w:rsidP="00122282">
      <w:pPr>
        <w:pStyle w:val="Prrafodelista"/>
        <w:numPr>
          <w:ilvl w:val="0"/>
          <w:numId w:val="20"/>
        </w:numPr>
        <w:spacing w:before="240" w:after="240"/>
        <w:jc w:val="both"/>
        <w:rPr>
          <w:rFonts w:ascii="Roboto" w:hAnsi="Roboto"/>
          <w:lang w:val="es-ES"/>
        </w:rPr>
      </w:pPr>
      <w:r w:rsidRPr="00122282">
        <w:rPr>
          <w:rFonts w:ascii="Roboto" w:hAnsi="Roboto"/>
          <w:lang w:val="es-ES"/>
        </w:rPr>
        <w:t>Acreditar un nivel C1 de valenciano conforme al Marco Europeo de Referencia para las Lenguas. Este requisito debe encontrarse debidamente registrado en la cuenta de formación del profesorado en la fecha en que finaliza el plazo de presentación de solicitudes de la convocatoria correspondiente.</w:t>
      </w:r>
    </w:p>
    <w:p w14:paraId="110DE9DD" w14:textId="7125FA25" w:rsidR="0071432B" w:rsidRPr="00122282" w:rsidRDefault="0071432B" w:rsidP="00E8658D">
      <w:pPr>
        <w:pStyle w:val="Prrafodelista"/>
        <w:spacing w:before="240" w:after="240"/>
        <w:jc w:val="both"/>
        <w:rPr>
          <w:rFonts w:ascii="Roboto" w:hAnsi="Roboto"/>
          <w:lang w:val="es-ES"/>
        </w:rPr>
      </w:pPr>
      <w:r w:rsidRPr="00122282">
        <w:rPr>
          <w:rFonts w:ascii="Roboto" w:hAnsi="Roboto"/>
        </w:rPr>
        <w:t xml:space="preserve">De conformidad con el artículo 17.1 de la </w:t>
      </w:r>
      <w:hyperlink r:id="rId20" w:history="1">
        <w:r w:rsidRPr="00122282">
          <w:rPr>
            <w:rStyle w:val="Hipervnculo"/>
            <w:rFonts w:ascii="Roboto" w:hAnsi="Roboto"/>
          </w:rPr>
          <w:t>Ley 1/2024, de Libertad educativa</w:t>
        </w:r>
      </w:hyperlink>
      <w:r w:rsidRPr="00122282">
        <w:rPr>
          <w:rFonts w:ascii="Roboto" w:hAnsi="Roboto"/>
        </w:rPr>
        <w:t>, el profesorado de Educación Infantil, Educación Primaria, Educación Secundaria Obligatoria, Bachillerato y Educación de Personas Adultas debe acreditar un nivel C1 de valenciano.</w:t>
      </w:r>
      <w:r w:rsidR="00AB5D83">
        <w:rPr>
          <w:rFonts w:ascii="Roboto" w:hAnsi="Roboto"/>
        </w:rPr>
        <w:t xml:space="preserve"> </w:t>
      </w:r>
      <w:r w:rsidRPr="00122282">
        <w:rPr>
          <w:rFonts w:ascii="Roboto" w:hAnsi="Roboto"/>
        </w:rPr>
        <w:t>No obstante, el personal funcionario docente dependiente de la Generalitat Valenciana que no cumpla este requisito podrá acceder a puestos en centros docentes públicos ubicados en localidades con predominio lingüístico castellano.</w:t>
      </w:r>
      <w:r w:rsidR="00553FDD">
        <w:rPr>
          <w:rFonts w:ascii="Roboto" w:hAnsi="Roboto"/>
        </w:rPr>
        <w:t xml:space="preserve"> </w:t>
      </w:r>
      <w:r w:rsidRPr="00122282">
        <w:rPr>
          <w:rFonts w:ascii="Roboto" w:hAnsi="Roboto"/>
          <w:lang w:val="es-ES"/>
        </w:rPr>
        <w:t xml:space="preserve">De igual forma, conforme a lo previsto en la disposición adicional cuarta de la misma Ley, el personal docente funcionario de carrera procedente de otras comunidades autónomas que solicite un destino en comisión de servicios en la Comunitat Valenciana </w:t>
      </w:r>
      <w:r w:rsidR="00C2540B">
        <w:rPr>
          <w:rFonts w:ascii="Roboto" w:hAnsi="Roboto"/>
          <w:lang w:val="es-ES"/>
        </w:rPr>
        <w:t xml:space="preserve">y no </w:t>
      </w:r>
      <w:r w:rsidR="00E8658D">
        <w:rPr>
          <w:rFonts w:ascii="Roboto" w:hAnsi="Roboto"/>
          <w:lang w:val="es-ES"/>
        </w:rPr>
        <w:t xml:space="preserve">acredite este requisito, </w:t>
      </w:r>
      <w:r w:rsidRPr="00122282">
        <w:rPr>
          <w:rFonts w:ascii="Roboto" w:hAnsi="Roboto"/>
          <w:lang w:val="es-ES"/>
        </w:rPr>
        <w:t xml:space="preserve">podrá obtenerlo, excepcionalmente y por un período máximo de cuatro años, en centros docentes públicos ubicados en localidades con predominio lingüístico castellano, siempre que la solicitud esté motivada por causas sociales o por el traslado de su unidad familiar a la Comunitat </w:t>
      </w:r>
      <w:r w:rsidRPr="00122282">
        <w:rPr>
          <w:rFonts w:ascii="Roboto" w:hAnsi="Roboto"/>
          <w:lang w:val="es-ES"/>
        </w:rPr>
        <w:lastRenderedPageBreak/>
        <w:t>Valenciana.</w:t>
      </w:r>
    </w:p>
    <w:p w14:paraId="5DD1775C" w14:textId="77777777" w:rsidR="0071432B" w:rsidRPr="0071432B" w:rsidRDefault="0071432B" w:rsidP="0071432B">
      <w:pPr>
        <w:spacing w:before="240" w:after="240"/>
        <w:jc w:val="both"/>
        <w:rPr>
          <w:rFonts w:ascii="Roboto" w:hAnsi="Roboto"/>
        </w:rPr>
      </w:pPr>
      <w:r w:rsidRPr="0071432B">
        <w:rPr>
          <w:rFonts w:ascii="Roboto" w:hAnsi="Roboto"/>
        </w:rPr>
        <w:t>2. El personal funcionario deberá reunir, además, aquellos requisitos específicos de titulación, certificación lingüística u otros que resulten exigibles para determinados puestos, con arreglo a lo dispuesto en la catalogación establecida por la Dirección General competente en materia de personal docente o en la normativa vigente.</w:t>
      </w:r>
    </w:p>
    <w:p w14:paraId="47DCE77A" w14:textId="77777777" w:rsidR="0071432B" w:rsidRPr="0071432B" w:rsidRDefault="0071432B" w:rsidP="0071432B">
      <w:pPr>
        <w:pStyle w:val="Ttulo3"/>
        <w:spacing w:before="240" w:after="240"/>
        <w:rPr>
          <w:rFonts w:ascii="Roboto" w:hAnsi="Roboto"/>
          <w:sz w:val="24"/>
          <w:szCs w:val="24"/>
        </w:rPr>
      </w:pPr>
      <w:bookmarkStart w:id="4" w:name="_Toc214864107"/>
      <w:r w:rsidRPr="0071432B">
        <w:rPr>
          <w:rFonts w:ascii="Roboto" w:hAnsi="Roboto"/>
          <w:sz w:val="24"/>
          <w:szCs w:val="24"/>
        </w:rPr>
        <w:t>Artículo 4. Modalidades de participación</w:t>
      </w:r>
      <w:bookmarkEnd w:id="4"/>
    </w:p>
    <w:p w14:paraId="00A9121C" w14:textId="208DF71F" w:rsidR="0071432B" w:rsidRPr="0071432B" w:rsidRDefault="0071432B" w:rsidP="0071432B">
      <w:pPr>
        <w:spacing w:before="240" w:after="240"/>
        <w:jc w:val="both"/>
        <w:rPr>
          <w:rFonts w:ascii="Roboto" w:hAnsi="Roboto"/>
        </w:rPr>
      </w:pPr>
      <w:r w:rsidRPr="297B372B">
        <w:rPr>
          <w:rFonts w:ascii="Roboto" w:hAnsi="Roboto"/>
        </w:rPr>
        <w:t>Las comisiones de servicio se concederán conforme a las siguientes modalidades</w:t>
      </w:r>
      <w:r w:rsidR="00325A19">
        <w:rPr>
          <w:rFonts w:ascii="Roboto" w:hAnsi="Roboto"/>
        </w:rPr>
        <w:t>, citadas por orden de prelación</w:t>
      </w:r>
      <w:r w:rsidRPr="297B372B">
        <w:rPr>
          <w:rFonts w:ascii="Roboto" w:hAnsi="Roboto"/>
        </w:rPr>
        <w:t>:</w:t>
      </w:r>
    </w:p>
    <w:p w14:paraId="71286707" w14:textId="77777777" w:rsidR="0071432B" w:rsidRPr="0071432B" w:rsidRDefault="0071432B" w:rsidP="0071432B">
      <w:pPr>
        <w:spacing w:before="240" w:after="240"/>
        <w:jc w:val="both"/>
        <w:rPr>
          <w:rFonts w:ascii="Roboto" w:hAnsi="Roboto"/>
        </w:rPr>
      </w:pPr>
      <w:r w:rsidRPr="0071432B">
        <w:rPr>
          <w:rFonts w:ascii="Roboto" w:hAnsi="Roboto"/>
        </w:rPr>
        <w:t>4.1 Comisiones de servicio por causas médico-sociales</w:t>
      </w:r>
    </w:p>
    <w:p w14:paraId="360573DA" w14:textId="54328252" w:rsidR="0071432B" w:rsidRPr="00C163C0" w:rsidRDefault="0071432B" w:rsidP="00AE67E3">
      <w:pPr>
        <w:pStyle w:val="Prrafodelista"/>
        <w:numPr>
          <w:ilvl w:val="0"/>
          <w:numId w:val="25"/>
        </w:numPr>
        <w:spacing w:before="240" w:after="240"/>
        <w:ind w:left="0" w:firstLine="0"/>
        <w:jc w:val="both"/>
        <w:rPr>
          <w:rFonts w:ascii="Roboto" w:hAnsi="Roboto"/>
          <w:i/>
          <w:iCs/>
        </w:rPr>
      </w:pPr>
      <w:r w:rsidRPr="00C163C0">
        <w:rPr>
          <w:rFonts w:ascii="Roboto" w:hAnsi="Roboto"/>
          <w:i/>
          <w:iCs/>
        </w:rPr>
        <w:t>Por enfermedad grave del personal solicitante</w:t>
      </w:r>
    </w:p>
    <w:p w14:paraId="0A3A3E67" w14:textId="5AEDC0E2" w:rsidR="0071432B" w:rsidRPr="00C163C0" w:rsidRDefault="0071432B" w:rsidP="00AE67E3">
      <w:pPr>
        <w:pStyle w:val="Prrafodelista"/>
        <w:spacing w:before="240" w:after="240"/>
        <w:ind w:left="0"/>
        <w:jc w:val="both"/>
        <w:rPr>
          <w:rFonts w:ascii="Roboto" w:hAnsi="Roboto"/>
        </w:rPr>
      </w:pPr>
      <w:r w:rsidRPr="00C163C0">
        <w:rPr>
          <w:rFonts w:ascii="Roboto" w:hAnsi="Roboto"/>
        </w:rPr>
        <w:t>El personal funcionario docente podrá solicitar comisión de servicios cuando padezca </w:t>
      </w:r>
      <w:r w:rsidR="008374B5">
        <w:rPr>
          <w:rFonts w:ascii="Roboto" w:hAnsi="Roboto"/>
        </w:rPr>
        <w:t>enfermedad grave que</w:t>
      </w:r>
      <w:r w:rsidRPr="00C163C0">
        <w:rPr>
          <w:rFonts w:ascii="Roboto" w:hAnsi="Roboto"/>
        </w:rPr>
        <w:t xml:space="preserve"> no exija la declaración de incapacidad permanente.</w:t>
      </w:r>
    </w:p>
    <w:p w14:paraId="77789E7A" w14:textId="7F0ADB3C" w:rsidR="0071432B" w:rsidRPr="00C163C0" w:rsidRDefault="0071432B" w:rsidP="00AE67E3">
      <w:pPr>
        <w:pStyle w:val="Prrafodelista"/>
        <w:spacing w:before="240" w:after="240"/>
        <w:ind w:left="0"/>
        <w:jc w:val="both"/>
        <w:rPr>
          <w:rFonts w:ascii="Roboto" w:hAnsi="Roboto"/>
        </w:rPr>
      </w:pPr>
      <w:r w:rsidRPr="1B0DF8F6">
        <w:rPr>
          <w:rFonts w:ascii="Roboto" w:hAnsi="Roboto"/>
        </w:rPr>
        <w:t>Para</w:t>
      </w:r>
      <w:r w:rsidR="00403E1C">
        <w:rPr>
          <w:rFonts w:ascii="Roboto" w:hAnsi="Roboto"/>
        </w:rPr>
        <w:t xml:space="preserve"> que sea concedida</w:t>
      </w:r>
      <w:r w:rsidRPr="1B0DF8F6">
        <w:rPr>
          <w:rFonts w:ascii="Roboto" w:hAnsi="Roboto"/>
        </w:rPr>
        <w:t xml:space="preserve"> será imprescindible aportar informes médicos actualizados que acrediten la enfermedad alegada, así como aquellos otros que se determinen en la convocatoria de este procedimiento.</w:t>
      </w:r>
    </w:p>
    <w:p w14:paraId="69649CD6" w14:textId="7EACA171" w:rsidR="0071432B" w:rsidRPr="00C163C0" w:rsidRDefault="0071432B" w:rsidP="00AE67E3">
      <w:pPr>
        <w:pStyle w:val="Prrafodelista"/>
        <w:numPr>
          <w:ilvl w:val="0"/>
          <w:numId w:val="25"/>
        </w:numPr>
        <w:spacing w:before="240" w:after="240"/>
        <w:ind w:left="0" w:firstLine="0"/>
        <w:jc w:val="both"/>
        <w:rPr>
          <w:rFonts w:ascii="Roboto" w:hAnsi="Roboto"/>
          <w:i/>
          <w:iCs/>
        </w:rPr>
      </w:pPr>
      <w:r w:rsidRPr="00C163C0">
        <w:rPr>
          <w:rFonts w:ascii="Roboto" w:hAnsi="Roboto"/>
          <w:i/>
          <w:iCs/>
        </w:rPr>
        <w:t>Por razones de enfermedad grave de familiares de primer grado</w:t>
      </w:r>
    </w:p>
    <w:p w14:paraId="53E1BAF2" w14:textId="77777777" w:rsidR="0071432B" w:rsidRPr="00C163C0" w:rsidRDefault="0071432B" w:rsidP="00AE67E3">
      <w:pPr>
        <w:pStyle w:val="Prrafodelista"/>
        <w:spacing w:before="240" w:after="240"/>
        <w:ind w:left="0"/>
        <w:jc w:val="both"/>
        <w:rPr>
          <w:rFonts w:ascii="Roboto" w:hAnsi="Roboto"/>
        </w:rPr>
      </w:pPr>
      <w:r w:rsidRPr="00C163C0">
        <w:rPr>
          <w:rFonts w:ascii="Roboto" w:hAnsi="Roboto"/>
        </w:rPr>
        <w:t xml:space="preserve">El personal funcionario docente podrá solicitar comisión de servicios cuando existan razones de enfermedad grave, situación de dependencia reconocida </w:t>
      </w:r>
      <w:r w:rsidRPr="00476F9A">
        <w:rPr>
          <w:rFonts w:ascii="Roboto" w:hAnsi="Roboto"/>
        </w:rPr>
        <w:t>en grado III</w:t>
      </w:r>
      <w:r w:rsidRPr="00C163C0">
        <w:rPr>
          <w:rFonts w:ascii="Roboto" w:hAnsi="Roboto"/>
        </w:rPr>
        <w:t> o discapacidad reconocida en grado igual o superior al 65% de sus cónyuges, parejas de hecho o familiares de primer grado de consanguinidad o afinidad con los que convivan.</w:t>
      </w:r>
    </w:p>
    <w:p w14:paraId="15CDC3C3" w14:textId="77777777" w:rsidR="0071432B" w:rsidRPr="00C163C0" w:rsidRDefault="0071432B" w:rsidP="00AE67E3">
      <w:pPr>
        <w:pStyle w:val="Prrafodelista"/>
        <w:spacing w:before="240" w:after="240"/>
        <w:ind w:left="0"/>
        <w:jc w:val="both"/>
        <w:rPr>
          <w:rFonts w:ascii="Roboto" w:hAnsi="Roboto"/>
        </w:rPr>
      </w:pPr>
      <w:r w:rsidRPr="00C163C0">
        <w:rPr>
          <w:rFonts w:ascii="Roboto" w:hAnsi="Roboto"/>
        </w:rPr>
        <w:t>Para la concesión de la comisión de servicios será imprescindible aportar o acreditar informes médicos actualizados que demuestren la enfermedad o situación alegada, así como aquellos otros documentos que se determinen en la convocatoria correspondiente.</w:t>
      </w:r>
    </w:p>
    <w:p w14:paraId="11DBCE42" w14:textId="040A1F3F" w:rsidR="0071432B" w:rsidRPr="00C163C0" w:rsidRDefault="0071432B" w:rsidP="00AE67E3">
      <w:pPr>
        <w:pStyle w:val="Prrafodelista"/>
        <w:numPr>
          <w:ilvl w:val="0"/>
          <w:numId w:val="25"/>
        </w:numPr>
        <w:spacing w:before="240" w:after="240"/>
        <w:ind w:left="0" w:firstLine="0"/>
        <w:jc w:val="both"/>
        <w:rPr>
          <w:rFonts w:ascii="Roboto" w:hAnsi="Roboto"/>
          <w:i/>
          <w:iCs/>
        </w:rPr>
      </w:pPr>
      <w:r w:rsidRPr="00C163C0">
        <w:rPr>
          <w:rFonts w:ascii="Roboto" w:hAnsi="Roboto"/>
          <w:i/>
          <w:iCs/>
        </w:rPr>
        <w:t>Por riesgo laboral en el puesto de trabajo</w:t>
      </w:r>
    </w:p>
    <w:p w14:paraId="38847938" w14:textId="32ACBA30" w:rsidR="0071432B" w:rsidRPr="00C163C0" w:rsidRDefault="0071432B" w:rsidP="00AE67E3">
      <w:pPr>
        <w:pStyle w:val="Prrafodelista"/>
        <w:spacing w:before="240" w:after="240"/>
        <w:ind w:left="0"/>
        <w:jc w:val="both"/>
        <w:rPr>
          <w:rFonts w:ascii="Roboto" w:hAnsi="Roboto"/>
        </w:rPr>
      </w:pPr>
      <w:r w:rsidRPr="00C163C0">
        <w:rPr>
          <w:rFonts w:ascii="Roboto" w:hAnsi="Roboto"/>
        </w:rPr>
        <w:t xml:space="preserve">El personal funcionario docente podrá solicitar comisión de servicios cuando exista un informe de aptitud médico-laboral expedido por el Servicio de Prevención de Riesgos Laborales del personal funcionario propio de la Generalitat Valenciana, en el que se prescriba el cambio a otro puesto docente por la existencia de riesgo laboral causado por las condiciones específicas del puesto de trabajo docente, conforme a lo establecido en la </w:t>
      </w:r>
      <w:hyperlink r:id="rId21" w:history="1">
        <w:r w:rsidRPr="00143EC6">
          <w:rPr>
            <w:rStyle w:val="Hipervnculo"/>
            <w:rFonts w:ascii="Roboto" w:hAnsi="Roboto"/>
          </w:rPr>
          <w:t>Ley 31/1995, de prevención de riesgos laborales</w:t>
        </w:r>
      </w:hyperlink>
      <w:r w:rsidRPr="00C163C0">
        <w:rPr>
          <w:rFonts w:ascii="Roboto" w:hAnsi="Roboto"/>
        </w:rPr>
        <w:t>, o en determinados supuestos de necesaria adaptación del puesto.</w:t>
      </w:r>
    </w:p>
    <w:p w14:paraId="4D2B1882" w14:textId="20627800" w:rsidR="0071432B" w:rsidRPr="00C163C0" w:rsidRDefault="0071432B" w:rsidP="00AE67E3">
      <w:pPr>
        <w:pStyle w:val="Prrafodelista"/>
        <w:numPr>
          <w:ilvl w:val="0"/>
          <w:numId w:val="25"/>
        </w:numPr>
        <w:spacing w:before="240" w:after="240"/>
        <w:ind w:left="0" w:firstLine="0"/>
        <w:jc w:val="both"/>
        <w:rPr>
          <w:rFonts w:ascii="Roboto" w:hAnsi="Roboto"/>
          <w:i/>
          <w:iCs/>
        </w:rPr>
      </w:pPr>
      <w:r w:rsidRPr="00C163C0">
        <w:rPr>
          <w:rFonts w:ascii="Roboto" w:hAnsi="Roboto"/>
          <w:i/>
          <w:iCs/>
        </w:rPr>
        <w:t>Por razones de conciliación de la vida personal, familiar y laboral</w:t>
      </w:r>
    </w:p>
    <w:p w14:paraId="095811CA" w14:textId="41FABD8F" w:rsidR="0071432B" w:rsidRPr="00C163C0" w:rsidRDefault="0071432B" w:rsidP="00AE67E3">
      <w:pPr>
        <w:pStyle w:val="Prrafodelista"/>
        <w:spacing w:before="240" w:after="240"/>
        <w:ind w:left="0"/>
        <w:jc w:val="both"/>
        <w:rPr>
          <w:rFonts w:ascii="Roboto" w:hAnsi="Roboto"/>
        </w:rPr>
      </w:pPr>
      <w:r w:rsidRPr="05F122BA">
        <w:rPr>
          <w:rFonts w:ascii="Roboto" w:hAnsi="Roboto"/>
        </w:rPr>
        <w:t>El personal funcionario de carrera podrá solicitar comisión de servicios cuando existan razones relacionadas con la conciliación de la vida personal, familiar y laboral</w:t>
      </w:r>
      <w:r w:rsidR="00AE67E3">
        <w:rPr>
          <w:rFonts w:ascii="Roboto" w:hAnsi="Roboto"/>
        </w:rPr>
        <w:t>.</w:t>
      </w:r>
    </w:p>
    <w:p w14:paraId="12AF2EB4" w14:textId="77777777" w:rsidR="0071432B" w:rsidRPr="00C163C0" w:rsidRDefault="0071432B" w:rsidP="00AE67E3">
      <w:pPr>
        <w:pStyle w:val="Prrafodelista"/>
        <w:spacing w:before="240" w:after="240"/>
        <w:ind w:left="0"/>
        <w:jc w:val="both"/>
        <w:rPr>
          <w:rFonts w:ascii="Roboto" w:hAnsi="Roboto"/>
        </w:rPr>
      </w:pPr>
      <w:r w:rsidRPr="00C163C0">
        <w:rPr>
          <w:rFonts w:ascii="Roboto" w:hAnsi="Roboto"/>
        </w:rPr>
        <w:t>En esta modalidad se contemplan las siguientes circunstancias:</w:t>
      </w:r>
    </w:p>
    <w:p w14:paraId="659F6B55" w14:textId="058666D9" w:rsidR="0071432B" w:rsidRPr="00C844BF" w:rsidRDefault="0071432B" w:rsidP="00883F05">
      <w:pPr>
        <w:pStyle w:val="Prrafodelista"/>
        <w:numPr>
          <w:ilvl w:val="0"/>
          <w:numId w:val="26"/>
        </w:numPr>
        <w:spacing w:before="240" w:after="240"/>
        <w:ind w:left="426" w:firstLine="0"/>
        <w:jc w:val="both"/>
        <w:rPr>
          <w:rFonts w:ascii="Roboto" w:hAnsi="Roboto"/>
        </w:rPr>
      </w:pPr>
      <w:r w:rsidRPr="00C844BF">
        <w:rPr>
          <w:rFonts w:ascii="Roboto" w:hAnsi="Roboto"/>
        </w:rPr>
        <w:t>Cuidado de hijos e hijas menores de 16 años, siendo la edad determinante la que tengan a la fecha de 1 de septiembre del curso académico para el que se solicita la comisión de servicios.</w:t>
      </w:r>
    </w:p>
    <w:p w14:paraId="2FE581B5" w14:textId="69CEE103" w:rsidR="0071432B" w:rsidRPr="00C844BF" w:rsidRDefault="0071432B" w:rsidP="00883F05">
      <w:pPr>
        <w:pStyle w:val="Prrafodelista"/>
        <w:numPr>
          <w:ilvl w:val="0"/>
          <w:numId w:val="26"/>
        </w:numPr>
        <w:spacing w:before="240" w:after="240"/>
        <w:ind w:left="426" w:firstLine="0"/>
        <w:jc w:val="both"/>
        <w:rPr>
          <w:rFonts w:ascii="Roboto" w:hAnsi="Roboto"/>
          <w:lang w:val="es-ES"/>
        </w:rPr>
      </w:pPr>
      <w:r w:rsidRPr="1CA9611C">
        <w:rPr>
          <w:rFonts w:ascii="Roboto" w:hAnsi="Roboto"/>
          <w:lang w:val="es-ES"/>
        </w:rPr>
        <w:t xml:space="preserve">Por razones de enfermedad del </w:t>
      </w:r>
      <w:r w:rsidR="440492B7" w:rsidRPr="1CA9611C">
        <w:rPr>
          <w:rFonts w:ascii="Roboto" w:hAnsi="Roboto"/>
          <w:lang w:val="es-ES"/>
        </w:rPr>
        <w:t>profesorado que</w:t>
      </w:r>
      <w:r w:rsidRPr="1CA9611C">
        <w:rPr>
          <w:rFonts w:ascii="Roboto" w:hAnsi="Roboto"/>
          <w:lang w:val="es-ES"/>
        </w:rPr>
        <w:t xml:space="preserve"> no se encuentren comprendidas en </w:t>
      </w:r>
      <w:r w:rsidRPr="1CA9611C">
        <w:rPr>
          <w:rFonts w:ascii="Roboto" w:hAnsi="Roboto"/>
          <w:lang w:val="es-ES"/>
        </w:rPr>
        <w:lastRenderedPageBreak/>
        <w:t>lo establecido en el apartado 4.1.a</w:t>
      </w:r>
      <w:r w:rsidR="007576B6" w:rsidRPr="1CA9611C">
        <w:rPr>
          <w:rFonts w:ascii="Roboto" w:hAnsi="Roboto"/>
          <w:lang w:val="es-ES"/>
        </w:rPr>
        <w:t>,</w:t>
      </w:r>
      <w:r w:rsidRPr="1CA9611C">
        <w:rPr>
          <w:rFonts w:ascii="Roboto" w:hAnsi="Roboto"/>
          <w:lang w:val="es-ES"/>
        </w:rPr>
        <w:t xml:space="preserve"> de este artículo.</w:t>
      </w:r>
    </w:p>
    <w:p w14:paraId="12ADD0D4" w14:textId="66C8C10A" w:rsidR="0071432B" w:rsidRPr="00C844BF" w:rsidRDefault="0071432B" w:rsidP="00883F05">
      <w:pPr>
        <w:pStyle w:val="Prrafodelista"/>
        <w:numPr>
          <w:ilvl w:val="0"/>
          <w:numId w:val="26"/>
        </w:numPr>
        <w:spacing w:before="240" w:after="240"/>
        <w:ind w:left="426" w:firstLine="0"/>
        <w:jc w:val="both"/>
        <w:rPr>
          <w:rFonts w:ascii="Roboto" w:hAnsi="Roboto"/>
        </w:rPr>
      </w:pPr>
      <w:r w:rsidRPr="00C844BF">
        <w:rPr>
          <w:rFonts w:ascii="Roboto" w:hAnsi="Roboto"/>
        </w:rPr>
        <w:t>Cuidado de familiares de primer grado de afinidad por razón de enfermedad crónica o discapacidad reconocida, siempre que no estén incluidos en lo previsto en el apartado 4.1.b de este artículo.</w:t>
      </w:r>
    </w:p>
    <w:p w14:paraId="313100DA" w14:textId="1B288A6B" w:rsidR="0071432B" w:rsidRPr="00C163C0" w:rsidRDefault="0071432B" w:rsidP="00AE67E3">
      <w:pPr>
        <w:pStyle w:val="Prrafodelista"/>
        <w:numPr>
          <w:ilvl w:val="0"/>
          <w:numId w:val="25"/>
        </w:numPr>
        <w:spacing w:before="240" w:after="240"/>
        <w:ind w:left="0" w:firstLine="0"/>
        <w:jc w:val="both"/>
        <w:rPr>
          <w:rFonts w:ascii="Roboto" w:hAnsi="Roboto"/>
          <w:i/>
          <w:iCs/>
        </w:rPr>
      </w:pPr>
      <w:r w:rsidRPr="00C163C0">
        <w:rPr>
          <w:rFonts w:ascii="Roboto" w:hAnsi="Roboto"/>
          <w:i/>
          <w:iCs/>
        </w:rPr>
        <w:t>Por razones de ejercicio de cargo electivo</w:t>
      </w:r>
    </w:p>
    <w:p w14:paraId="3FFA68A3" w14:textId="45C871EF" w:rsidR="0071432B" w:rsidRPr="00C163C0" w:rsidRDefault="0071432B" w:rsidP="00AE67E3">
      <w:pPr>
        <w:pStyle w:val="Prrafodelista"/>
        <w:spacing w:before="240" w:after="240"/>
        <w:ind w:left="0"/>
        <w:jc w:val="both"/>
        <w:rPr>
          <w:rFonts w:ascii="Roboto" w:hAnsi="Roboto"/>
        </w:rPr>
      </w:pPr>
      <w:r w:rsidRPr="00C163C0">
        <w:rPr>
          <w:rFonts w:ascii="Roboto" w:hAnsi="Roboto"/>
        </w:rPr>
        <w:t xml:space="preserve">El personal funcionario docente que haya sido elegido miembro de una </w:t>
      </w:r>
      <w:r w:rsidR="0028588A">
        <w:rPr>
          <w:rFonts w:ascii="Roboto" w:hAnsi="Roboto"/>
        </w:rPr>
        <w:t>corporación</w:t>
      </w:r>
      <w:r w:rsidRPr="00C163C0">
        <w:rPr>
          <w:rFonts w:ascii="Roboto" w:hAnsi="Roboto"/>
        </w:rPr>
        <w:t xml:space="preserve"> </w:t>
      </w:r>
      <w:r w:rsidR="0028588A">
        <w:rPr>
          <w:rFonts w:ascii="Roboto" w:hAnsi="Roboto"/>
        </w:rPr>
        <w:t>local</w:t>
      </w:r>
      <w:r w:rsidRPr="00C163C0">
        <w:rPr>
          <w:rFonts w:ascii="Roboto" w:hAnsi="Roboto"/>
        </w:rPr>
        <w:t xml:space="preserve">, que no tenga dedicación exclusiva en dicha condición y que tenga destino en una localidad distinta a la de la </w:t>
      </w:r>
      <w:r w:rsidR="0028588A">
        <w:rPr>
          <w:rFonts w:ascii="Roboto" w:hAnsi="Roboto"/>
        </w:rPr>
        <w:t>corporación</w:t>
      </w:r>
      <w:r w:rsidRPr="00C163C0">
        <w:rPr>
          <w:rFonts w:ascii="Roboto" w:hAnsi="Roboto"/>
        </w:rPr>
        <w:t xml:space="preserve"> para la que fue </w:t>
      </w:r>
      <w:r w:rsidR="0028588A">
        <w:rPr>
          <w:rFonts w:ascii="Roboto" w:hAnsi="Roboto"/>
        </w:rPr>
        <w:t>elegido,</w:t>
      </w:r>
      <w:r w:rsidRPr="00C163C0">
        <w:rPr>
          <w:rFonts w:ascii="Roboto" w:hAnsi="Roboto"/>
        </w:rPr>
        <w:t xml:space="preserve"> podrá solicitar comisión de servicios en el municipio correspondiente a la </w:t>
      </w:r>
      <w:r w:rsidR="00E21ED5">
        <w:rPr>
          <w:rFonts w:ascii="Roboto" w:hAnsi="Roboto"/>
        </w:rPr>
        <w:t>corporación</w:t>
      </w:r>
      <w:r w:rsidRPr="00C163C0">
        <w:rPr>
          <w:rFonts w:ascii="Roboto" w:hAnsi="Roboto"/>
        </w:rPr>
        <w:t xml:space="preserve"> o, en su defecto, en otro municipio próximo, cuando exista vacante disponible. </w:t>
      </w:r>
    </w:p>
    <w:p w14:paraId="048D0CF6" w14:textId="2D579C23" w:rsidR="0071432B" w:rsidRPr="00C163C0" w:rsidRDefault="0071432B" w:rsidP="00AE67E3">
      <w:pPr>
        <w:pStyle w:val="Prrafodelista"/>
        <w:numPr>
          <w:ilvl w:val="0"/>
          <w:numId w:val="25"/>
        </w:numPr>
        <w:spacing w:before="240" w:after="240"/>
        <w:ind w:left="0" w:firstLine="0"/>
        <w:jc w:val="both"/>
        <w:rPr>
          <w:rFonts w:ascii="Roboto" w:hAnsi="Roboto"/>
          <w:i/>
          <w:iCs/>
        </w:rPr>
      </w:pPr>
      <w:r w:rsidRPr="00C163C0">
        <w:rPr>
          <w:rFonts w:ascii="Roboto" w:hAnsi="Roboto"/>
          <w:i/>
          <w:iCs/>
        </w:rPr>
        <w:t>Otras causas médico-sociales</w:t>
      </w:r>
    </w:p>
    <w:p w14:paraId="3236E161" w14:textId="77777777" w:rsidR="0071432B" w:rsidRPr="00C163C0" w:rsidRDefault="0071432B" w:rsidP="00AE67E3">
      <w:pPr>
        <w:pStyle w:val="Prrafodelista"/>
        <w:spacing w:before="240" w:after="240"/>
        <w:ind w:left="0"/>
        <w:jc w:val="both"/>
        <w:rPr>
          <w:rFonts w:ascii="Roboto" w:hAnsi="Roboto"/>
        </w:rPr>
      </w:pPr>
      <w:r w:rsidRPr="00C163C0">
        <w:rPr>
          <w:rFonts w:ascii="Roboto" w:hAnsi="Roboto"/>
        </w:rPr>
        <w:t>La convocatoria de comisiones de servicios podrá prever la inclusión de otras causas médico-sociales además de las expresamente previstas en los apartados anteriores, siempre que respondan a circunstancias excepcionales que justifiquen su inclusión.</w:t>
      </w:r>
    </w:p>
    <w:p w14:paraId="7E711FED" w14:textId="77777777" w:rsidR="0071432B" w:rsidRPr="0071432B" w:rsidRDefault="0071432B" w:rsidP="0071432B">
      <w:pPr>
        <w:spacing w:before="240" w:after="240"/>
        <w:jc w:val="both"/>
        <w:rPr>
          <w:rFonts w:ascii="Roboto" w:hAnsi="Roboto"/>
        </w:rPr>
      </w:pPr>
      <w:r w:rsidRPr="0071432B">
        <w:rPr>
          <w:rFonts w:ascii="Roboto" w:hAnsi="Roboto"/>
        </w:rPr>
        <w:t>4.2 Comisiones de servicio por interés profesional</w:t>
      </w:r>
    </w:p>
    <w:p w14:paraId="54E2B132" w14:textId="2DC434F7" w:rsidR="0071432B" w:rsidRPr="00E27FA0" w:rsidRDefault="0071432B" w:rsidP="00E27FA0">
      <w:pPr>
        <w:pStyle w:val="Prrafodelista"/>
        <w:numPr>
          <w:ilvl w:val="0"/>
          <w:numId w:val="27"/>
        </w:numPr>
        <w:spacing w:before="240" w:after="240"/>
        <w:jc w:val="both"/>
        <w:rPr>
          <w:rFonts w:ascii="Roboto" w:hAnsi="Roboto"/>
        </w:rPr>
      </w:pPr>
      <w:r w:rsidRPr="00E27FA0">
        <w:rPr>
          <w:rFonts w:ascii="Roboto" w:hAnsi="Roboto"/>
        </w:rPr>
        <w:t>El personal docente que no se halle comprendido en ninguna de las causas médico-sociales previstas en el apartado 4.1 anterior podrá solicitar un puesto provisional en régimen de comisión de servicios por interés profesional en ser adscrito a otro centro educativo.</w:t>
      </w:r>
    </w:p>
    <w:p w14:paraId="17B4ACCC" w14:textId="18A389FB" w:rsidR="0071432B" w:rsidRPr="00E27FA0" w:rsidRDefault="0071432B" w:rsidP="00E27FA0">
      <w:pPr>
        <w:pStyle w:val="Prrafodelista"/>
        <w:numPr>
          <w:ilvl w:val="0"/>
          <w:numId w:val="27"/>
        </w:numPr>
        <w:spacing w:before="240" w:after="240"/>
        <w:jc w:val="both"/>
        <w:rPr>
          <w:rFonts w:ascii="Roboto" w:hAnsi="Roboto"/>
        </w:rPr>
      </w:pPr>
      <w:r w:rsidRPr="00E27FA0">
        <w:rPr>
          <w:rFonts w:ascii="Roboto" w:hAnsi="Roboto"/>
        </w:rPr>
        <w:t xml:space="preserve">En estos casos, la Administración </w:t>
      </w:r>
      <w:r w:rsidRPr="00883F05">
        <w:rPr>
          <w:rFonts w:ascii="Roboto" w:hAnsi="Roboto"/>
        </w:rPr>
        <w:t>podrá desarrollar un procedimiento de concurso de méritos que permita objetivar el orden de prioridad en la concesión de estas comisiones de servicios. El concurso podrá contemplar, entre otros criterios:</w:t>
      </w:r>
    </w:p>
    <w:p w14:paraId="0955DB97" w14:textId="77777777" w:rsidR="0071432B" w:rsidRPr="0071432B" w:rsidRDefault="0071432B" w:rsidP="00D53EC6">
      <w:pPr>
        <w:widowControl/>
        <w:numPr>
          <w:ilvl w:val="0"/>
          <w:numId w:val="29"/>
        </w:numPr>
        <w:suppressAutoHyphens w:val="0"/>
        <w:autoSpaceDN/>
        <w:spacing w:before="240" w:after="240" w:line="259" w:lineRule="auto"/>
        <w:jc w:val="both"/>
        <w:textAlignment w:val="auto"/>
        <w:rPr>
          <w:rFonts w:ascii="Roboto" w:hAnsi="Roboto"/>
        </w:rPr>
      </w:pPr>
      <w:r w:rsidRPr="0071432B">
        <w:rPr>
          <w:rFonts w:ascii="Roboto" w:hAnsi="Roboto"/>
        </w:rPr>
        <w:t>La antigüedad de servicios en el cuerpo por el que se participa.</w:t>
      </w:r>
    </w:p>
    <w:p w14:paraId="3DD5DC4A" w14:textId="77777777" w:rsidR="0071432B" w:rsidRPr="0071432B" w:rsidRDefault="0071432B" w:rsidP="00D53EC6">
      <w:pPr>
        <w:widowControl/>
        <w:numPr>
          <w:ilvl w:val="0"/>
          <w:numId w:val="29"/>
        </w:numPr>
        <w:suppressAutoHyphens w:val="0"/>
        <w:autoSpaceDN/>
        <w:spacing w:before="240" w:after="240" w:line="259" w:lineRule="auto"/>
        <w:jc w:val="both"/>
        <w:textAlignment w:val="auto"/>
        <w:rPr>
          <w:rFonts w:ascii="Roboto" w:hAnsi="Roboto"/>
        </w:rPr>
      </w:pPr>
      <w:r w:rsidRPr="0071432B">
        <w:rPr>
          <w:rFonts w:ascii="Roboto" w:hAnsi="Roboto"/>
        </w:rPr>
        <w:t>Las titulaciones académicas oficiales que posea el solicitante.</w:t>
      </w:r>
    </w:p>
    <w:p w14:paraId="5070D1B5" w14:textId="77777777" w:rsidR="0071432B" w:rsidRPr="0071432B" w:rsidRDefault="0071432B" w:rsidP="00D53EC6">
      <w:pPr>
        <w:widowControl/>
        <w:numPr>
          <w:ilvl w:val="0"/>
          <w:numId w:val="29"/>
        </w:numPr>
        <w:suppressAutoHyphens w:val="0"/>
        <w:autoSpaceDN/>
        <w:spacing w:before="240" w:after="240" w:line="259" w:lineRule="auto"/>
        <w:jc w:val="both"/>
        <w:textAlignment w:val="auto"/>
        <w:rPr>
          <w:rFonts w:ascii="Roboto" w:hAnsi="Roboto"/>
        </w:rPr>
      </w:pPr>
      <w:r w:rsidRPr="0071432B">
        <w:rPr>
          <w:rFonts w:ascii="Roboto" w:hAnsi="Roboto"/>
        </w:rPr>
        <w:t>Los certificados oficiales de conocimiento de lenguas extranjeras y del valenciano.</w:t>
      </w:r>
    </w:p>
    <w:p w14:paraId="1329E9E5" w14:textId="77777777" w:rsidR="0071432B" w:rsidRPr="0071432B" w:rsidRDefault="0071432B" w:rsidP="00D53EC6">
      <w:pPr>
        <w:widowControl/>
        <w:numPr>
          <w:ilvl w:val="0"/>
          <w:numId w:val="29"/>
        </w:numPr>
        <w:suppressAutoHyphens w:val="0"/>
        <w:autoSpaceDN/>
        <w:spacing w:before="240" w:after="240" w:line="259" w:lineRule="auto"/>
        <w:jc w:val="both"/>
        <w:textAlignment w:val="auto"/>
        <w:rPr>
          <w:rFonts w:ascii="Roboto" w:hAnsi="Roboto"/>
        </w:rPr>
      </w:pPr>
      <w:r w:rsidRPr="0071432B">
        <w:rPr>
          <w:rFonts w:ascii="Roboto" w:hAnsi="Roboto"/>
        </w:rPr>
        <w:t>El nivel de competencia digital docente acreditado.</w:t>
      </w:r>
    </w:p>
    <w:p w14:paraId="49FEA133" w14:textId="19EBFFA7" w:rsidR="0071432B" w:rsidRPr="0071432B" w:rsidRDefault="0071432B" w:rsidP="00D53EC6">
      <w:pPr>
        <w:widowControl/>
        <w:numPr>
          <w:ilvl w:val="0"/>
          <w:numId w:val="29"/>
        </w:numPr>
        <w:suppressAutoHyphens w:val="0"/>
        <w:autoSpaceDN/>
        <w:spacing w:before="240" w:after="240" w:line="259" w:lineRule="auto"/>
        <w:jc w:val="both"/>
        <w:textAlignment w:val="auto"/>
        <w:rPr>
          <w:rFonts w:ascii="Roboto" w:hAnsi="Roboto"/>
        </w:rPr>
      </w:pPr>
      <w:r w:rsidRPr="05F122BA">
        <w:rPr>
          <w:rFonts w:ascii="Roboto" w:hAnsi="Roboto"/>
        </w:rPr>
        <w:t>La valoración motivada emitida por la dirección del centro solicitado, cuando sea aplicable.</w:t>
      </w:r>
    </w:p>
    <w:p w14:paraId="487B0568" w14:textId="0AE6C0BC" w:rsidR="0071432B" w:rsidRPr="00E27FA0" w:rsidRDefault="0071432B" w:rsidP="00E27FA0">
      <w:pPr>
        <w:pStyle w:val="Prrafodelista"/>
        <w:numPr>
          <w:ilvl w:val="0"/>
          <w:numId w:val="27"/>
        </w:numPr>
        <w:spacing w:before="240" w:after="240"/>
        <w:jc w:val="both"/>
        <w:rPr>
          <w:rFonts w:ascii="Roboto" w:hAnsi="Roboto"/>
          <w:lang w:val="es-ES"/>
        </w:rPr>
      </w:pPr>
      <w:r w:rsidRPr="00E27FA0">
        <w:rPr>
          <w:rFonts w:ascii="Roboto" w:hAnsi="Roboto"/>
          <w:lang w:val="es-ES"/>
        </w:rPr>
        <w:t>Este procedimiento se desarrollará, con carácter general, sobre la base de la información y los méritos que el personal docente tenga registrados en el Expediente docente electrónico normatizado (EDEN), no requiriendo la aportación de documentación por parte de los interesados, salvo que sea necesario el informe motivado emitido por la dirección del centro cuando la convocatoria así lo establezca.</w:t>
      </w:r>
    </w:p>
    <w:p w14:paraId="328B457E" w14:textId="10FC494F" w:rsidR="0071432B" w:rsidRPr="00E27FA0" w:rsidRDefault="0071432B" w:rsidP="00E27FA0">
      <w:pPr>
        <w:pStyle w:val="Prrafodelista"/>
        <w:numPr>
          <w:ilvl w:val="0"/>
          <w:numId w:val="27"/>
        </w:numPr>
        <w:spacing w:before="240" w:after="240"/>
        <w:jc w:val="both"/>
        <w:rPr>
          <w:rFonts w:ascii="Roboto" w:hAnsi="Roboto"/>
        </w:rPr>
      </w:pPr>
      <w:r w:rsidRPr="05F122BA">
        <w:rPr>
          <w:rFonts w:ascii="Roboto" w:hAnsi="Roboto"/>
        </w:rPr>
        <w:t>La convocatoria podrá incluir una reserva de hasta el 10% de los puestos vacantes, en número no inferior a uno, para que la dirección del centro pueda</w:t>
      </w:r>
      <w:r w:rsidR="00DE1FBD">
        <w:rPr>
          <w:rFonts w:ascii="Roboto" w:hAnsi="Roboto"/>
        </w:rPr>
        <w:t xml:space="preserve"> proponer </w:t>
      </w:r>
      <w:r w:rsidR="00903E38">
        <w:rPr>
          <w:rFonts w:ascii="Roboto" w:hAnsi="Roboto"/>
        </w:rPr>
        <w:t>e</w:t>
      </w:r>
      <w:r w:rsidRPr="05F122BA">
        <w:rPr>
          <w:rFonts w:ascii="Roboto" w:hAnsi="Roboto"/>
        </w:rPr>
        <w:t xml:space="preserve">l personal funcionario docente que mejor respuesta educativa ofrece al proyecto educativo del centro. En estos casos, la </w:t>
      </w:r>
      <w:r w:rsidR="00903E38">
        <w:rPr>
          <w:rFonts w:ascii="Roboto" w:hAnsi="Roboto"/>
        </w:rPr>
        <w:t xml:space="preserve">propuesta </w:t>
      </w:r>
      <w:r w:rsidRPr="05F122BA">
        <w:rPr>
          <w:rFonts w:ascii="Roboto" w:hAnsi="Roboto"/>
        </w:rPr>
        <w:t xml:space="preserve">por parte de la dirección del centro será motivada </w:t>
      </w:r>
      <w:r w:rsidRPr="05F122BA">
        <w:rPr>
          <w:rFonts w:ascii="Roboto" w:hAnsi="Roboto"/>
        </w:rPr>
        <w:lastRenderedPageBreak/>
        <w:t>y deberá justificar la vinculación del profesional con los objetivos pedagógicos del proyecto educativo del centro.</w:t>
      </w:r>
    </w:p>
    <w:p w14:paraId="23F5BD08" w14:textId="66C5E442" w:rsidR="0071432B" w:rsidRPr="0071432B" w:rsidRDefault="0071432B" w:rsidP="0071432B">
      <w:pPr>
        <w:spacing w:before="240" w:after="240"/>
        <w:jc w:val="both"/>
        <w:rPr>
          <w:rFonts w:ascii="Roboto" w:hAnsi="Roboto"/>
        </w:rPr>
      </w:pPr>
      <w:r w:rsidRPr="0071432B">
        <w:rPr>
          <w:rFonts w:ascii="Roboto" w:hAnsi="Roboto"/>
        </w:rPr>
        <w:t>4.3 Para desempeñar</w:t>
      </w:r>
      <w:r w:rsidR="00A50763">
        <w:rPr>
          <w:rFonts w:ascii="Roboto" w:hAnsi="Roboto"/>
        </w:rPr>
        <w:t xml:space="preserve"> el cargo de directora o director </w:t>
      </w:r>
      <w:r w:rsidRPr="0071432B">
        <w:rPr>
          <w:rFonts w:ascii="Roboto" w:hAnsi="Roboto"/>
        </w:rPr>
        <w:t>en centros docentes</w:t>
      </w:r>
    </w:p>
    <w:p w14:paraId="25618F9C" w14:textId="77777777" w:rsidR="0071432B" w:rsidRPr="0071432B" w:rsidRDefault="0071432B" w:rsidP="0071432B">
      <w:pPr>
        <w:spacing w:before="240" w:after="240"/>
        <w:jc w:val="both"/>
        <w:rPr>
          <w:rFonts w:ascii="Roboto" w:hAnsi="Roboto"/>
        </w:rPr>
      </w:pPr>
      <w:r w:rsidRPr="0071432B">
        <w:rPr>
          <w:rFonts w:ascii="Roboto" w:hAnsi="Roboto"/>
        </w:rPr>
        <w:t xml:space="preserve">El cargo de directora o director en los centros de nueva creación, así como aquellos que no sean cubiertos por personal funcionario de carrera con destino definitivo en el centro serán cubiertos en régimen de comisión de servicios. </w:t>
      </w:r>
    </w:p>
    <w:p w14:paraId="2ACF13E3" w14:textId="77777777" w:rsidR="0071432B" w:rsidRPr="0071432B" w:rsidRDefault="0071432B" w:rsidP="0071432B">
      <w:pPr>
        <w:spacing w:before="240" w:after="240"/>
        <w:jc w:val="both"/>
        <w:rPr>
          <w:rFonts w:ascii="Roboto" w:hAnsi="Roboto"/>
        </w:rPr>
      </w:pPr>
      <w:r w:rsidRPr="0071432B">
        <w:rPr>
          <w:rFonts w:ascii="Roboto" w:hAnsi="Roboto"/>
        </w:rPr>
        <w:t>4.4 Duración de las comisiones de servicio</w:t>
      </w:r>
    </w:p>
    <w:p w14:paraId="653AB87D" w14:textId="62F3AF65" w:rsidR="0071432B" w:rsidRPr="0071432B" w:rsidRDefault="0071432B" w:rsidP="0071432B">
      <w:pPr>
        <w:spacing w:before="240" w:after="240"/>
        <w:jc w:val="both"/>
        <w:rPr>
          <w:rFonts w:ascii="Roboto" w:hAnsi="Roboto"/>
          <w:lang w:val="es-ES"/>
        </w:rPr>
      </w:pPr>
      <w:r w:rsidRPr="75DC5BA0">
        <w:rPr>
          <w:rFonts w:ascii="Roboto" w:hAnsi="Roboto"/>
          <w:lang w:val="es-ES"/>
        </w:rPr>
        <w:t xml:space="preserve">La comisión de servicios tendrá una duración de un curso académico, con carácter general. Excepcionalmente, la convocatoria podrá prever la renovación de </w:t>
      </w:r>
      <w:r w:rsidR="00EF643D" w:rsidRPr="75DC5BA0">
        <w:rPr>
          <w:rFonts w:ascii="Roboto" w:hAnsi="Roboto"/>
          <w:lang w:val="es-ES"/>
        </w:rPr>
        <w:t>esta</w:t>
      </w:r>
      <w:r w:rsidRPr="75DC5BA0">
        <w:rPr>
          <w:rFonts w:ascii="Roboto" w:hAnsi="Roboto"/>
          <w:lang w:val="es-ES"/>
        </w:rPr>
        <w:t xml:space="preserve"> cuando concurran circunstancias que lo justifiquen, por un máximo de un curso académico adicional.</w:t>
      </w:r>
    </w:p>
    <w:p w14:paraId="18C48920" w14:textId="77777777" w:rsidR="0071432B" w:rsidRPr="0071432B" w:rsidRDefault="0071432B" w:rsidP="0071432B">
      <w:pPr>
        <w:pStyle w:val="Ttulo3"/>
        <w:spacing w:before="240" w:after="240"/>
        <w:rPr>
          <w:rFonts w:ascii="Roboto" w:hAnsi="Roboto"/>
          <w:sz w:val="24"/>
          <w:szCs w:val="24"/>
        </w:rPr>
      </w:pPr>
      <w:bookmarkStart w:id="5" w:name="_Toc214864108"/>
      <w:r w:rsidRPr="0071432B">
        <w:rPr>
          <w:rFonts w:ascii="Roboto" w:hAnsi="Roboto"/>
          <w:sz w:val="24"/>
          <w:szCs w:val="24"/>
        </w:rPr>
        <w:t>Artículo 5. Concurrencia de solicitudes y puntuación</w:t>
      </w:r>
      <w:bookmarkEnd w:id="5"/>
    </w:p>
    <w:p w14:paraId="46CD51D0" w14:textId="5DE2AF60" w:rsidR="0071432B" w:rsidRDefault="0071432B" w:rsidP="0068500A">
      <w:pPr>
        <w:pStyle w:val="Prrafodelista"/>
        <w:numPr>
          <w:ilvl w:val="1"/>
          <w:numId w:val="29"/>
        </w:numPr>
        <w:spacing w:before="240" w:after="240"/>
        <w:ind w:left="0" w:firstLine="0"/>
        <w:jc w:val="both"/>
        <w:rPr>
          <w:rFonts w:ascii="Roboto" w:hAnsi="Roboto"/>
          <w:lang w:val="es-ES"/>
        </w:rPr>
      </w:pPr>
      <w:r w:rsidRPr="00EF643D">
        <w:rPr>
          <w:rFonts w:ascii="Roboto" w:hAnsi="Roboto"/>
          <w:lang w:val="es-ES"/>
        </w:rPr>
        <w:t>La convocatoria determinará la puntuación o baremo correspondiente a cada uno de los supuestos, criterios y circunstancias de participación que consten en la misma, de forma que se garantice el desarrollo de un procedimiento transparente y objetivo que respete la prioridad ordenada de las personas participantes.</w:t>
      </w:r>
    </w:p>
    <w:p w14:paraId="112C49FF" w14:textId="77777777" w:rsidR="0068500A" w:rsidRPr="00EF643D" w:rsidRDefault="0068500A" w:rsidP="0068500A">
      <w:pPr>
        <w:pStyle w:val="Prrafodelista"/>
        <w:spacing w:before="240" w:after="240"/>
        <w:ind w:left="0"/>
        <w:jc w:val="both"/>
        <w:rPr>
          <w:rFonts w:ascii="Roboto" w:hAnsi="Roboto"/>
          <w:lang w:val="es-ES"/>
        </w:rPr>
      </w:pPr>
    </w:p>
    <w:p w14:paraId="4DC87373" w14:textId="643BC9C0" w:rsidR="0071432B" w:rsidRPr="00EF643D" w:rsidRDefault="0071432B" w:rsidP="0068500A">
      <w:pPr>
        <w:pStyle w:val="Prrafodelista"/>
        <w:numPr>
          <w:ilvl w:val="1"/>
          <w:numId w:val="29"/>
        </w:numPr>
        <w:spacing w:before="240" w:after="240"/>
        <w:ind w:left="0" w:firstLine="0"/>
        <w:jc w:val="both"/>
        <w:rPr>
          <w:rFonts w:ascii="Roboto" w:hAnsi="Roboto"/>
        </w:rPr>
      </w:pPr>
      <w:r w:rsidRPr="00EF643D">
        <w:rPr>
          <w:rFonts w:ascii="Roboto" w:hAnsi="Roboto"/>
        </w:rPr>
        <w:t xml:space="preserve">La </w:t>
      </w:r>
      <w:r w:rsidR="00E94B35">
        <w:rPr>
          <w:rFonts w:ascii="Roboto" w:hAnsi="Roboto"/>
        </w:rPr>
        <w:t>Dirección</w:t>
      </w:r>
      <w:r w:rsidRPr="00EF643D">
        <w:rPr>
          <w:rFonts w:ascii="Roboto" w:hAnsi="Roboto"/>
        </w:rPr>
        <w:t xml:space="preserve"> </w:t>
      </w:r>
      <w:r w:rsidR="00E94B35">
        <w:rPr>
          <w:rFonts w:ascii="Roboto" w:hAnsi="Roboto"/>
        </w:rPr>
        <w:t>General</w:t>
      </w:r>
      <w:r w:rsidRPr="00EF643D">
        <w:rPr>
          <w:rFonts w:ascii="Roboto" w:hAnsi="Roboto"/>
        </w:rPr>
        <w:t xml:space="preserve"> de </w:t>
      </w:r>
      <w:r w:rsidR="00E94B35">
        <w:rPr>
          <w:rFonts w:ascii="Roboto" w:hAnsi="Roboto"/>
        </w:rPr>
        <w:t>Personal</w:t>
      </w:r>
      <w:r w:rsidRPr="00EF643D">
        <w:rPr>
          <w:rFonts w:ascii="Roboto" w:hAnsi="Roboto"/>
        </w:rPr>
        <w:t xml:space="preserve"> </w:t>
      </w:r>
      <w:r w:rsidR="00E94B35">
        <w:rPr>
          <w:rFonts w:ascii="Roboto" w:hAnsi="Roboto"/>
        </w:rPr>
        <w:t>Docente</w:t>
      </w:r>
      <w:r w:rsidRPr="00EF643D">
        <w:rPr>
          <w:rFonts w:ascii="Roboto" w:hAnsi="Roboto"/>
        </w:rPr>
        <w:t xml:space="preserve"> publicará la lista ordenada según la puntuación total obtenida por cada una de las solicitudes. La publicación del listado incluirá, asimismo, un período de alegaciones durante el cual los interesados podrán presentar reclamaciones sobre los criterios de valoración aplicados o sobre la puntuación obtenida.</w:t>
      </w:r>
    </w:p>
    <w:p w14:paraId="1E01E948" w14:textId="77777777" w:rsidR="0071432B" w:rsidRPr="0071432B" w:rsidRDefault="0071432B" w:rsidP="0071432B">
      <w:pPr>
        <w:pStyle w:val="Ttulo3"/>
        <w:spacing w:before="240" w:after="240"/>
        <w:rPr>
          <w:rFonts w:ascii="Roboto" w:hAnsi="Roboto"/>
          <w:sz w:val="24"/>
          <w:szCs w:val="24"/>
        </w:rPr>
      </w:pPr>
      <w:bookmarkStart w:id="6" w:name="_Toc214864109"/>
      <w:r w:rsidRPr="0071432B">
        <w:rPr>
          <w:rFonts w:ascii="Roboto" w:hAnsi="Roboto"/>
          <w:sz w:val="24"/>
          <w:szCs w:val="24"/>
        </w:rPr>
        <w:t>Artículo 6. Determinación y oferta de puestos vacantes</w:t>
      </w:r>
      <w:bookmarkEnd w:id="6"/>
    </w:p>
    <w:p w14:paraId="4A5F3537" w14:textId="1F6AEA8B" w:rsidR="0071432B" w:rsidRPr="0071432B" w:rsidRDefault="0071432B" w:rsidP="0071432B">
      <w:pPr>
        <w:spacing w:before="240" w:after="240"/>
        <w:jc w:val="both"/>
        <w:rPr>
          <w:rFonts w:ascii="Roboto" w:hAnsi="Roboto"/>
          <w:lang w:val="es-ES"/>
        </w:rPr>
      </w:pPr>
      <w:r w:rsidRPr="1CA9611C">
        <w:rPr>
          <w:rFonts w:ascii="Roboto" w:hAnsi="Roboto"/>
          <w:lang w:val="es-ES"/>
        </w:rPr>
        <w:t>Se ofrecerán en cada convocatoria los puestos vacantes disponibles, así como aquellos</w:t>
      </w:r>
      <w:r w:rsidR="00F23D44">
        <w:rPr>
          <w:rFonts w:ascii="Roboto" w:hAnsi="Roboto"/>
          <w:lang w:val="es-ES"/>
        </w:rPr>
        <w:t xml:space="preserve"> producidos por la resulta</w:t>
      </w:r>
      <w:r w:rsidRPr="1CA9611C">
        <w:rPr>
          <w:rFonts w:ascii="Roboto" w:hAnsi="Roboto"/>
          <w:lang w:val="es-ES"/>
        </w:rPr>
        <w:t xml:space="preserve"> en el mismo procedimiento, cuya cobertura se considere necesaria de conformidad con la planificación educativa existente en el momento de la adjudicación.</w:t>
      </w:r>
    </w:p>
    <w:p w14:paraId="41895273" w14:textId="77777777" w:rsidR="0071432B" w:rsidRPr="0071432B" w:rsidRDefault="0071432B" w:rsidP="0071432B">
      <w:pPr>
        <w:pStyle w:val="Ttulo3"/>
        <w:spacing w:before="240" w:after="240"/>
        <w:rPr>
          <w:rFonts w:ascii="Roboto" w:hAnsi="Roboto"/>
          <w:sz w:val="24"/>
          <w:szCs w:val="24"/>
        </w:rPr>
      </w:pPr>
      <w:bookmarkStart w:id="7" w:name="_Toc214864110"/>
      <w:r w:rsidRPr="0071432B">
        <w:rPr>
          <w:rFonts w:ascii="Roboto" w:hAnsi="Roboto"/>
          <w:sz w:val="24"/>
          <w:szCs w:val="24"/>
        </w:rPr>
        <w:t>Artículo 7. Procedimiento y medios electrónicos</w:t>
      </w:r>
      <w:bookmarkEnd w:id="7"/>
    </w:p>
    <w:p w14:paraId="4C2CECF4" w14:textId="71B6FD76" w:rsidR="0071432B" w:rsidRPr="00BD0CC2" w:rsidRDefault="0071432B" w:rsidP="00CA5609">
      <w:pPr>
        <w:pStyle w:val="Prrafodelista"/>
        <w:numPr>
          <w:ilvl w:val="0"/>
          <w:numId w:val="32"/>
        </w:numPr>
        <w:spacing w:before="120" w:after="120"/>
        <w:ind w:left="0" w:firstLine="0"/>
        <w:contextualSpacing w:val="0"/>
        <w:jc w:val="both"/>
        <w:rPr>
          <w:rFonts w:ascii="Roboto" w:hAnsi="Roboto"/>
        </w:rPr>
      </w:pPr>
      <w:r w:rsidRPr="00BD0CC2">
        <w:rPr>
          <w:rFonts w:ascii="Roboto" w:hAnsi="Roboto"/>
        </w:rPr>
        <w:t>La participación en este procedimiento y, en su caso, la aportación de documentación se realizará obligatoriamente a través de las aplicaciones informáticas habilitadas al efecto por la Administración. La participación a través de otros canales o registros físicos será considerada causa de exclusión automática del procedimiento.</w:t>
      </w:r>
    </w:p>
    <w:p w14:paraId="728B2B0C" w14:textId="4FA38465" w:rsidR="0071432B" w:rsidRPr="00BD0CC2" w:rsidRDefault="0071432B" w:rsidP="00CA5609">
      <w:pPr>
        <w:pStyle w:val="Prrafodelista"/>
        <w:numPr>
          <w:ilvl w:val="0"/>
          <w:numId w:val="32"/>
        </w:numPr>
        <w:spacing w:before="120" w:after="120"/>
        <w:ind w:left="0" w:firstLine="0"/>
        <w:contextualSpacing w:val="0"/>
        <w:jc w:val="both"/>
        <w:rPr>
          <w:rFonts w:ascii="Roboto" w:hAnsi="Roboto"/>
        </w:rPr>
      </w:pPr>
      <w:r w:rsidRPr="00BD0CC2">
        <w:rPr>
          <w:rFonts w:ascii="Roboto" w:hAnsi="Roboto"/>
        </w:rPr>
        <w:t xml:space="preserve">Todos los requisitos exigidos en esta Orden deberán cumplirse o estar debidamente reconocidos y registrados en la fecha en que </w:t>
      </w:r>
      <w:r w:rsidR="00676E9C">
        <w:rPr>
          <w:rFonts w:ascii="Roboto" w:hAnsi="Roboto"/>
        </w:rPr>
        <w:t>venza</w:t>
      </w:r>
      <w:r w:rsidRPr="00BD0CC2">
        <w:rPr>
          <w:rFonts w:ascii="Roboto" w:hAnsi="Roboto"/>
        </w:rPr>
        <w:t xml:space="preserve"> el plazo para presentar las solicitudes. Las personas solicitantes serán responsables de la veracidad y exactitud de los datos proporcionados en sus solicitudes.</w:t>
      </w:r>
    </w:p>
    <w:p w14:paraId="5FFF6677" w14:textId="0EE89E02" w:rsidR="0071432B" w:rsidRPr="00BD0CC2" w:rsidRDefault="0071432B" w:rsidP="00CA5609">
      <w:pPr>
        <w:pStyle w:val="Prrafodelista"/>
        <w:numPr>
          <w:ilvl w:val="0"/>
          <w:numId w:val="32"/>
        </w:numPr>
        <w:spacing w:before="120" w:after="120"/>
        <w:ind w:left="0" w:firstLine="0"/>
        <w:contextualSpacing w:val="0"/>
        <w:jc w:val="both"/>
        <w:rPr>
          <w:rFonts w:ascii="Roboto" w:hAnsi="Roboto"/>
          <w:lang w:val="es-ES"/>
        </w:rPr>
      </w:pPr>
      <w:r w:rsidRPr="00BD0CC2">
        <w:rPr>
          <w:rFonts w:ascii="Roboto" w:hAnsi="Roboto"/>
          <w:lang w:val="es-ES"/>
        </w:rPr>
        <w:t xml:space="preserve">La Administración podrá requerir, en cualquier momento, la presentación de los documentos originales que acrediten las causas alegadas y su vigencia, en los términos </w:t>
      </w:r>
      <w:r w:rsidRPr="00BD0CC2">
        <w:rPr>
          <w:rFonts w:ascii="Roboto" w:hAnsi="Roboto"/>
          <w:lang w:val="es-ES"/>
        </w:rPr>
        <w:lastRenderedPageBreak/>
        <w:t>y plazos que se determinen en la convocatoria correspondiente.</w:t>
      </w:r>
    </w:p>
    <w:p w14:paraId="640ACDDA" w14:textId="09CCCE11" w:rsidR="0071432B" w:rsidRPr="00BD0CC2" w:rsidRDefault="0071432B" w:rsidP="00CA5609">
      <w:pPr>
        <w:pStyle w:val="Prrafodelista"/>
        <w:numPr>
          <w:ilvl w:val="0"/>
          <w:numId w:val="32"/>
        </w:numPr>
        <w:spacing w:before="120" w:after="120"/>
        <w:ind w:left="0" w:firstLine="0"/>
        <w:contextualSpacing w:val="0"/>
        <w:jc w:val="both"/>
        <w:rPr>
          <w:rFonts w:ascii="Roboto" w:hAnsi="Roboto"/>
        </w:rPr>
      </w:pPr>
      <w:r w:rsidRPr="00BD0CC2">
        <w:rPr>
          <w:rFonts w:ascii="Roboto" w:hAnsi="Roboto"/>
        </w:rPr>
        <w:t>La utilización de aplicaciones informáticas para participar en el proceso comportará el consentimiento expreso de la persona solicitante para el tratamiento de sus datos de carácter personal, conforme a la normativa vigente en materia de protección de datos y para los fines necesarios para la tramitación del procedimiento.</w:t>
      </w:r>
    </w:p>
    <w:p w14:paraId="0D88103F" w14:textId="77777777" w:rsidR="0071432B" w:rsidRPr="0071432B" w:rsidRDefault="0071432B" w:rsidP="0071432B">
      <w:pPr>
        <w:pStyle w:val="Ttulo3"/>
        <w:spacing w:before="240" w:after="240"/>
        <w:rPr>
          <w:rFonts w:ascii="Roboto" w:hAnsi="Roboto"/>
          <w:sz w:val="24"/>
          <w:szCs w:val="24"/>
        </w:rPr>
      </w:pPr>
      <w:bookmarkStart w:id="8" w:name="_Toc214864111"/>
      <w:r w:rsidRPr="0071432B">
        <w:rPr>
          <w:rFonts w:ascii="Roboto" w:hAnsi="Roboto"/>
          <w:sz w:val="24"/>
          <w:szCs w:val="24"/>
        </w:rPr>
        <w:t>Artículo 8. Órganos competentes para la resolución</w:t>
      </w:r>
      <w:bookmarkEnd w:id="8"/>
    </w:p>
    <w:p w14:paraId="37E3F184" w14:textId="2EA7B3C7" w:rsidR="0071432B" w:rsidRPr="00491ADF" w:rsidRDefault="0071432B" w:rsidP="00CA5609">
      <w:pPr>
        <w:pStyle w:val="Prrafodelista"/>
        <w:numPr>
          <w:ilvl w:val="0"/>
          <w:numId w:val="47"/>
        </w:numPr>
        <w:spacing w:before="120" w:after="120"/>
        <w:ind w:left="0" w:firstLine="0"/>
        <w:contextualSpacing w:val="0"/>
        <w:jc w:val="both"/>
        <w:rPr>
          <w:rFonts w:ascii="Roboto" w:hAnsi="Roboto"/>
        </w:rPr>
      </w:pPr>
      <w:r w:rsidRPr="00491ADF">
        <w:rPr>
          <w:rFonts w:ascii="Roboto" w:hAnsi="Roboto"/>
        </w:rPr>
        <w:t>La persona titular de la </w:t>
      </w:r>
      <w:r w:rsidR="00A3225B">
        <w:rPr>
          <w:rFonts w:ascii="Roboto" w:hAnsi="Roboto"/>
        </w:rPr>
        <w:t>d</w:t>
      </w:r>
      <w:r w:rsidRPr="00491ADF">
        <w:rPr>
          <w:rFonts w:ascii="Roboto" w:hAnsi="Roboto"/>
        </w:rPr>
        <w:t xml:space="preserve">irección </w:t>
      </w:r>
      <w:r w:rsidR="00A3225B">
        <w:rPr>
          <w:rFonts w:ascii="Roboto" w:hAnsi="Roboto"/>
        </w:rPr>
        <w:t>g</w:t>
      </w:r>
      <w:r w:rsidRPr="00491ADF">
        <w:rPr>
          <w:rFonts w:ascii="Roboto" w:hAnsi="Roboto"/>
        </w:rPr>
        <w:t>eneral competente en materia de personal docente será la competente para resolver la concesión o denegación de las comisiones de servicios, así como para dirimir cualesquiera cuestiones que pudieran surgir en la aplicación del procedimiento establecido en esta Orden.</w:t>
      </w:r>
    </w:p>
    <w:p w14:paraId="3EB52A5F" w14:textId="59D3E99B" w:rsidR="0071432B" w:rsidRPr="00CA5609" w:rsidRDefault="00945E75" w:rsidP="00CA5609">
      <w:pPr>
        <w:pStyle w:val="Prrafodelista"/>
        <w:numPr>
          <w:ilvl w:val="0"/>
          <w:numId w:val="47"/>
        </w:numPr>
        <w:spacing w:before="120" w:after="120"/>
        <w:ind w:left="0" w:firstLine="0"/>
        <w:contextualSpacing w:val="0"/>
        <w:jc w:val="both"/>
        <w:rPr>
          <w:rFonts w:ascii="Roboto" w:hAnsi="Roboto"/>
        </w:rPr>
      </w:pPr>
      <w:r w:rsidRPr="00CA5609">
        <w:rPr>
          <w:rFonts w:ascii="Roboto" w:hAnsi="Roboto"/>
        </w:rPr>
        <w:t>E</w:t>
      </w:r>
      <w:r w:rsidR="0071432B" w:rsidRPr="00CA5609">
        <w:rPr>
          <w:rFonts w:ascii="Roboto" w:hAnsi="Roboto"/>
        </w:rPr>
        <w:t xml:space="preserve">l listado del personal a quien se ha concedido o denegado una comisión de servicio se publicará en la página web de la </w:t>
      </w:r>
      <w:r w:rsidR="00A3225B" w:rsidRPr="00CA5609">
        <w:rPr>
          <w:rFonts w:ascii="Roboto" w:hAnsi="Roboto"/>
        </w:rPr>
        <w:t>Conselleria</w:t>
      </w:r>
      <w:r w:rsidR="0071432B" w:rsidRPr="00CA5609">
        <w:rPr>
          <w:rFonts w:ascii="Roboto" w:hAnsi="Roboto"/>
        </w:rPr>
        <w:t xml:space="preserve"> competente en materia de educación, con mención expresa de los puestos adjudicados y, en su caso, de los motivos de la denegación.</w:t>
      </w:r>
    </w:p>
    <w:p w14:paraId="47275B0C" w14:textId="77777777" w:rsidR="0071432B" w:rsidRPr="0071432B" w:rsidRDefault="0071432B" w:rsidP="0071432B">
      <w:pPr>
        <w:pStyle w:val="Ttulo3"/>
        <w:spacing w:before="240" w:after="240"/>
        <w:rPr>
          <w:rFonts w:ascii="Roboto" w:hAnsi="Roboto"/>
          <w:sz w:val="24"/>
          <w:szCs w:val="24"/>
        </w:rPr>
      </w:pPr>
      <w:bookmarkStart w:id="9" w:name="_Toc214864112"/>
      <w:r w:rsidRPr="0071432B">
        <w:rPr>
          <w:rFonts w:ascii="Roboto" w:hAnsi="Roboto"/>
          <w:sz w:val="24"/>
          <w:szCs w:val="24"/>
        </w:rPr>
        <w:t>Artículo 9. Comisiones de valoración</w:t>
      </w:r>
      <w:bookmarkEnd w:id="9"/>
    </w:p>
    <w:p w14:paraId="4BDCC1B6" w14:textId="4BF2BFB1" w:rsidR="0071432B" w:rsidRDefault="0071432B" w:rsidP="00CA5609">
      <w:pPr>
        <w:pStyle w:val="Prrafodelista"/>
        <w:numPr>
          <w:ilvl w:val="0"/>
          <w:numId w:val="36"/>
        </w:numPr>
        <w:spacing w:before="240" w:after="240"/>
        <w:ind w:left="0" w:firstLine="0"/>
        <w:jc w:val="both"/>
        <w:rPr>
          <w:rFonts w:ascii="Roboto" w:hAnsi="Roboto"/>
          <w:lang w:val="es-ES"/>
        </w:rPr>
      </w:pPr>
      <w:r w:rsidRPr="006B72FE">
        <w:rPr>
          <w:rFonts w:ascii="Roboto" w:hAnsi="Roboto"/>
          <w:lang w:val="es-ES"/>
        </w:rPr>
        <w:t xml:space="preserve">Para evaluar las causas alegadas y la documentación aportada por las personas participantes, la </w:t>
      </w:r>
      <w:r w:rsidR="006B72FE">
        <w:rPr>
          <w:rFonts w:ascii="Roboto" w:hAnsi="Roboto"/>
          <w:lang w:val="es-ES"/>
        </w:rPr>
        <w:t>di</w:t>
      </w:r>
      <w:r w:rsidRPr="006B72FE">
        <w:rPr>
          <w:rFonts w:ascii="Roboto" w:hAnsi="Roboto"/>
          <w:lang w:val="es-ES"/>
        </w:rPr>
        <w:t xml:space="preserve">rección </w:t>
      </w:r>
      <w:r w:rsidR="006B72FE">
        <w:rPr>
          <w:rFonts w:ascii="Roboto" w:hAnsi="Roboto"/>
          <w:lang w:val="es-ES"/>
        </w:rPr>
        <w:t>g</w:t>
      </w:r>
      <w:r w:rsidRPr="006B72FE">
        <w:rPr>
          <w:rFonts w:ascii="Roboto" w:hAnsi="Roboto"/>
          <w:lang w:val="es-ES"/>
        </w:rPr>
        <w:t xml:space="preserve">eneral </w:t>
      </w:r>
      <w:r w:rsidR="006B72FE">
        <w:rPr>
          <w:rFonts w:ascii="Roboto" w:hAnsi="Roboto"/>
          <w:lang w:val="es-ES"/>
        </w:rPr>
        <w:t>competente</w:t>
      </w:r>
      <w:r w:rsidRPr="006B72FE">
        <w:rPr>
          <w:rFonts w:ascii="Roboto" w:hAnsi="Roboto"/>
          <w:lang w:val="es-ES"/>
        </w:rPr>
        <w:t xml:space="preserve"> en </w:t>
      </w:r>
      <w:r w:rsidR="006B72FE">
        <w:rPr>
          <w:rFonts w:ascii="Roboto" w:hAnsi="Roboto"/>
          <w:lang w:val="es-ES"/>
        </w:rPr>
        <w:t>p</w:t>
      </w:r>
      <w:r w:rsidRPr="006B72FE">
        <w:rPr>
          <w:rFonts w:ascii="Roboto" w:hAnsi="Roboto"/>
          <w:lang w:val="es-ES"/>
        </w:rPr>
        <w:t xml:space="preserve">ersonal </w:t>
      </w:r>
      <w:r w:rsidR="006B72FE">
        <w:rPr>
          <w:rFonts w:ascii="Roboto" w:hAnsi="Roboto"/>
          <w:lang w:val="es-ES"/>
        </w:rPr>
        <w:t>d</w:t>
      </w:r>
      <w:r w:rsidRPr="006B72FE">
        <w:rPr>
          <w:rFonts w:ascii="Roboto" w:hAnsi="Roboto"/>
          <w:lang w:val="es-ES"/>
        </w:rPr>
        <w:t>ocente podrá designar una o varias comisiones de valoración, cuya composición se determinará en función del número de participantes y de la complejidad del procedimiento.</w:t>
      </w:r>
    </w:p>
    <w:p w14:paraId="467633E9" w14:textId="77777777" w:rsidR="00CA5609" w:rsidRPr="006B72FE" w:rsidRDefault="00CA5609" w:rsidP="00CA5609">
      <w:pPr>
        <w:pStyle w:val="Prrafodelista"/>
        <w:spacing w:before="240" w:after="240"/>
        <w:ind w:left="0"/>
        <w:jc w:val="both"/>
        <w:rPr>
          <w:rFonts w:ascii="Roboto" w:hAnsi="Roboto"/>
          <w:lang w:val="es-ES"/>
        </w:rPr>
      </w:pPr>
    </w:p>
    <w:p w14:paraId="6F004199" w14:textId="4A9DBFBB" w:rsidR="0071432B" w:rsidRPr="006B72FE" w:rsidRDefault="0071432B" w:rsidP="00CA5609">
      <w:pPr>
        <w:pStyle w:val="Prrafodelista"/>
        <w:numPr>
          <w:ilvl w:val="0"/>
          <w:numId w:val="36"/>
        </w:numPr>
        <w:spacing w:before="240" w:after="240"/>
        <w:ind w:left="0" w:firstLine="0"/>
        <w:jc w:val="both"/>
        <w:rPr>
          <w:rFonts w:ascii="Roboto" w:hAnsi="Roboto"/>
        </w:rPr>
      </w:pPr>
      <w:r w:rsidRPr="006B72FE">
        <w:rPr>
          <w:rFonts w:ascii="Roboto" w:hAnsi="Roboto"/>
        </w:rPr>
        <w:t xml:space="preserve">Estas comisiones de valoración, que serán nombradas por </w:t>
      </w:r>
      <w:r w:rsidR="00B914A7">
        <w:rPr>
          <w:rFonts w:ascii="Roboto" w:hAnsi="Roboto"/>
        </w:rPr>
        <w:t>la</w:t>
      </w:r>
      <w:r w:rsidRPr="006B72FE">
        <w:rPr>
          <w:rFonts w:ascii="Roboto" w:hAnsi="Roboto"/>
        </w:rPr>
        <w:t xml:space="preserve"> </w:t>
      </w:r>
      <w:r w:rsidR="009410D6">
        <w:rPr>
          <w:rFonts w:ascii="Roboto" w:hAnsi="Roboto"/>
        </w:rPr>
        <w:t>d</w:t>
      </w:r>
      <w:r w:rsidRPr="006B72FE">
        <w:rPr>
          <w:rFonts w:ascii="Roboto" w:hAnsi="Roboto"/>
        </w:rPr>
        <w:t xml:space="preserve">irección </w:t>
      </w:r>
      <w:r w:rsidR="009410D6">
        <w:rPr>
          <w:rFonts w:ascii="Roboto" w:hAnsi="Roboto"/>
        </w:rPr>
        <w:t>g</w:t>
      </w:r>
      <w:r w:rsidRPr="006B72FE">
        <w:rPr>
          <w:rFonts w:ascii="Roboto" w:hAnsi="Roboto"/>
        </w:rPr>
        <w:t>eneral, estarán integradas por:</w:t>
      </w:r>
    </w:p>
    <w:p w14:paraId="77E18CA8" w14:textId="77777777" w:rsidR="0071432B" w:rsidRPr="0004784C" w:rsidRDefault="0071432B" w:rsidP="00CA5609">
      <w:pPr>
        <w:widowControl/>
        <w:numPr>
          <w:ilvl w:val="0"/>
          <w:numId w:val="37"/>
        </w:numPr>
        <w:suppressAutoHyphens w:val="0"/>
        <w:autoSpaceDN/>
        <w:spacing w:before="240" w:after="240" w:line="259" w:lineRule="auto"/>
        <w:ind w:left="0" w:firstLine="0"/>
        <w:jc w:val="both"/>
        <w:textAlignment w:val="auto"/>
        <w:rPr>
          <w:rFonts w:ascii="Roboto" w:hAnsi="Roboto"/>
          <w:lang w:val="it-IT"/>
        </w:rPr>
      </w:pPr>
      <w:r w:rsidRPr="0004784C">
        <w:rPr>
          <w:rFonts w:ascii="Roboto" w:hAnsi="Roboto"/>
          <w:lang w:val="it-IT"/>
        </w:rPr>
        <w:t>Un presidente o una presidenta.</w:t>
      </w:r>
    </w:p>
    <w:p w14:paraId="22DDEF76" w14:textId="77777777" w:rsidR="0071432B" w:rsidRPr="0071432B" w:rsidRDefault="0071432B" w:rsidP="00CA5609">
      <w:pPr>
        <w:widowControl/>
        <w:numPr>
          <w:ilvl w:val="0"/>
          <w:numId w:val="37"/>
        </w:numPr>
        <w:suppressAutoHyphens w:val="0"/>
        <w:autoSpaceDN/>
        <w:spacing w:before="240" w:after="240" w:line="259" w:lineRule="auto"/>
        <w:ind w:left="0" w:firstLine="0"/>
        <w:jc w:val="both"/>
        <w:textAlignment w:val="auto"/>
        <w:rPr>
          <w:rFonts w:ascii="Roboto" w:hAnsi="Roboto"/>
        </w:rPr>
      </w:pPr>
      <w:r w:rsidRPr="0071432B">
        <w:rPr>
          <w:rFonts w:ascii="Roboto" w:hAnsi="Roboto"/>
        </w:rPr>
        <w:t>Cuatro o más vocales, que serán personal funcionario en activo. Ejercerá las funciones de secretaría de la comisión la persona vocal de menor edad.</w:t>
      </w:r>
    </w:p>
    <w:p w14:paraId="37384108" w14:textId="3810F7BF" w:rsidR="0071432B" w:rsidRDefault="0071432B" w:rsidP="00CA5609">
      <w:pPr>
        <w:pStyle w:val="Prrafodelista"/>
        <w:numPr>
          <w:ilvl w:val="0"/>
          <w:numId w:val="36"/>
        </w:numPr>
        <w:spacing w:before="240" w:after="240"/>
        <w:ind w:left="0" w:firstLine="0"/>
        <w:jc w:val="both"/>
        <w:rPr>
          <w:rFonts w:ascii="Roboto" w:hAnsi="Roboto"/>
        </w:rPr>
      </w:pPr>
      <w:r w:rsidRPr="006B72FE">
        <w:rPr>
          <w:rFonts w:ascii="Roboto" w:hAnsi="Roboto"/>
        </w:rPr>
        <w:t xml:space="preserve">La composición de estas comisiones se publicará en la página </w:t>
      </w:r>
      <w:hyperlink r:id="rId22" w:history="1">
        <w:r w:rsidRPr="00AF1CD7">
          <w:rPr>
            <w:rStyle w:val="Hipervnculo"/>
            <w:rFonts w:ascii="Roboto" w:hAnsi="Roboto"/>
          </w:rPr>
          <w:t>web</w:t>
        </w:r>
      </w:hyperlink>
      <w:r w:rsidRPr="006B72FE">
        <w:rPr>
          <w:rFonts w:ascii="Roboto" w:hAnsi="Roboto"/>
        </w:rPr>
        <w:t xml:space="preserve"> de la Conselleria de Educación, Cultura</w:t>
      </w:r>
      <w:r w:rsidR="00333B40">
        <w:rPr>
          <w:rFonts w:ascii="Roboto" w:hAnsi="Roboto"/>
        </w:rPr>
        <w:t xml:space="preserve"> y</w:t>
      </w:r>
      <w:r w:rsidRPr="006B72FE">
        <w:rPr>
          <w:rFonts w:ascii="Roboto" w:hAnsi="Roboto"/>
        </w:rPr>
        <w:t xml:space="preserve"> Universidades antes del inicio del procedimiento de evaluación.</w:t>
      </w:r>
    </w:p>
    <w:p w14:paraId="72E5EBCE" w14:textId="77777777" w:rsidR="00CA5609" w:rsidRPr="006B72FE" w:rsidRDefault="00CA5609" w:rsidP="00CA5609">
      <w:pPr>
        <w:pStyle w:val="Prrafodelista"/>
        <w:spacing w:before="240" w:after="240"/>
        <w:ind w:left="0"/>
        <w:jc w:val="both"/>
        <w:rPr>
          <w:rFonts w:ascii="Roboto" w:hAnsi="Roboto"/>
        </w:rPr>
      </w:pPr>
    </w:p>
    <w:p w14:paraId="0423AE78" w14:textId="63B49429" w:rsidR="0071432B" w:rsidRPr="006B72FE" w:rsidRDefault="0071432B" w:rsidP="00CA5609">
      <w:pPr>
        <w:pStyle w:val="Prrafodelista"/>
        <w:numPr>
          <w:ilvl w:val="0"/>
          <w:numId w:val="36"/>
        </w:numPr>
        <w:spacing w:before="240" w:after="240"/>
        <w:ind w:left="0" w:firstLine="0"/>
        <w:jc w:val="both"/>
        <w:rPr>
          <w:rFonts w:ascii="Roboto" w:hAnsi="Roboto"/>
          <w:lang w:val="es-ES"/>
        </w:rPr>
      </w:pPr>
      <w:r w:rsidRPr="05F122BA">
        <w:rPr>
          <w:rFonts w:ascii="Roboto" w:hAnsi="Roboto"/>
          <w:lang w:val="es-ES"/>
        </w:rPr>
        <w:t xml:space="preserve">Los miembros de estas comisiones estarán sujetos a las causas de abstención y/o </w:t>
      </w:r>
      <w:r w:rsidR="330FB995" w:rsidRPr="05F122BA">
        <w:rPr>
          <w:rFonts w:ascii="Roboto" w:hAnsi="Roboto"/>
          <w:lang w:val="es-ES"/>
        </w:rPr>
        <w:t>recusaciones</w:t>
      </w:r>
      <w:r w:rsidR="008E3DA2">
        <w:rPr>
          <w:rFonts w:ascii="Roboto" w:hAnsi="Roboto"/>
          <w:lang w:val="es-ES"/>
        </w:rPr>
        <w:t xml:space="preserve"> </w:t>
      </w:r>
      <w:r w:rsidR="330FB995" w:rsidRPr="05F122BA">
        <w:rPr>
          <w:rFonts w:ascii="Roboto" w:hAnsi="Roboto"/>
          <w:lang w:val="es-ES"/>
        </w:rPr>
        <w:t>establecidas</w:t>
      </w:r>
      <w:r w:rsidRPr="05F122BA">
        <w:rPr>
          <w:rFonts w:ascii="Roboto" w:hAnsi="Roboto"/>
          <w:lang w:val="es-ES"/>
        </w:rPr>
        <w:t xml:space="preserve"> en los artículos 23 y 24 de la Ley 40/2015, de 1 de octubre, de </w:t>
      </w:r>
      <w:r w:rsidR="006504BD" w:rsidRPr="05F122BA">
        <w:rPr>
          <w:rFonts w:ascii="Roboto" w:hAnsi="Roboto"/>
          <w:lang w:val="es-ES"/>
        </w:rPr>
        <w:t>r</w:t>
      </w:r>
      <w:r w:rsidRPr="05F122BA">
        <w:rPr>
          <w:rFonts w:ascii="Roboto" w:hAnsi="Roboto"/>
          <w:lang w:val="es-ES"/>
        </w:rPr>
        <w:t xml:space="preserve">égimen </w:t>
      </w:r>
      <w:r w:rsidR="00016DCB" w:rsidRPr="05F122BA">
        <w:rPr>
          <w:rFonts w:ascii="Roboto" w:hAnsi="Roboto"/>
          <w:lang w:val="es-ES"/>
        </w:rPr>
        <w:t>jurídico</w:t>
      </w:r>
      <w:r w:rsidRPr="05F122BA">
        <w:rPr>
          <w:rFonts w:ascii="Roboto" w:hAnsi="Roboto"/>
          <w:lang w:val="es-ES"/>
        </w:rPr>
        <w:t xml:space="preserve"> del </w:t>
      </w:r>
      <w:r w:rsidR="006504BD" w:rsidRPr="05F122BA">
        <w:rPr>
          <w:rFonts w:ascii="Roboto" w:hAnsi="Roboto"/>
          <w:lang w:val="es-ES"/>
        </w:rPr>
        <w:t>s</w:t>
      </w:r>
      <w:r w:rsidRPr="05F122BA">
        <w:rPr>
          <w:rFonts w:ascii="Roboto" w:hAnsi="Roboto"/>
          <w:lang w:val="es-ES"/>
        </w:rPr>
        <w:t xml:space="preserve">ector </w:t>
      </w:r>
      <w:r w:rsidR="006504BD" w:rsidRPr="05F122BA">
        <w:rPr>
          <w:rFonts w:ascii="Roboto" w:hAnsi="Roboto"/>
          <w:lang w:val="es-ES"/>
        </w:rPr>
        <w:t>p</w:t>
      </w:r>
      <w:r w:rsidRPr="05F122BA">
        <w:rPr>
          <w:rFonts w:ascii="Roboto" w:hAnsi="Roboto"/>
          <w:lang w:val="es-ES"/>
        </w:rPr>
        <w:t>úblico.</w:t>
      </w:r>
    </w:p>
    <w:p w14:paraId="67E8EDE9" w14:textId="77777777" w:rsidR="0071432B" w:rsidRPr="0071432B" w:rsidRDefault="0071432B" w:rsidP="0071432B">
      <w:pPr>
        <w:pStyle w:val="Ttulo3"/>
        <w:spacing w:before="240" w:after="240"/>
        <w:rPr>
          <w:rFonts w:ascii="Roboto" w:hAnsi="Roboto"/>
          <w:sz w:val="24"/>
          <w:szCs w:val="24"/>
        </w:rPr>
      </w:pPr>
      <w:bookmarkStart w:id="10" w:name="_Toc214864113"/>
      <w:r w:rsidRPr="0071432B">
        <w:rPr>
          <w:rFonts w:ascii="Roboto" w:hAnsi="Roboto"/>
          <w:sz w:val="24"/>
          <w:szCs w:val="24"/>
        </w:rPr>
        <w:t>Artículo 10. Comisión técnica paritaria</w:t>
      </w:r>
      <w:bookmarkEnd w:id="10"/>
    </w:p>
    <w:p w14:paraId="6DFBE5F3" w14:textId="4DC1EC6F" w:rsidR="0071432B" w:rsidRDefault="0071432B" w:rsidP="00CA5609">
      <w:pPr>
        <w:pStyle w:val="Prrafodelista"/>
        <w:numPr>
          <w:ilvl w:val="1"/>
          <w:numId w:val="37"/>
        </w:numPr>
        <w:spacing w:before="240" w:after="240"/>
        <w:ind w:left="0" w:firstLine="0"/>
        <w:jc w:val="both"/>
        <w:rPr>
          <w:rFonts w:ascii="Roboto" w:hAnsi="Roboto"/>
        </w:rPr>
      </w:pPr>
      <w:r w:rsidRPr="00B617B9">
        <w:rPr>
          <w:rFonts w:ascii="Roboto" w:hAnsi="Roboto"/>
        </w:rPr>
        <w:t xml:space="preserve">En cada convocatoria se constituirá una comisión técnica paritaria con el fin de resolver las posibles dudas interpretativas y de establecer criterios técnicos homogéneos para la valoración por parte de las comisiones de valoración, garantizando la objetividad y </w:t>
      </w:r>
      <w:r w:rsidRPr="00B617B9">
        <w:rPr>
          <w:rFonts w:ascii="Roboto" w:hAnsi="Roboto"/>
        </w:rPr>
        <w:lastRenderedPageBreak/>
        <w:t>consistencia del procedimiento.</w:t>
      </w:r>
    </w:p>
    <w:p w14:paraId="1CA05871" w14:textId="77777777" w:rsidR="00CA5609" w:rsidRPr="00B617B9" w:rsidRDefault="00CA5609" w:rsidP="00CA5609">
      <w:pPr>
        <w:pStyle w:val="Prrafodelista"/>
        <w:spacing w:before="240" w:after="240"/>
        <w:ind w:left="0"/>
        <w:jc w:val="both"/>
        <w:rPr>
          <w:rFonts w:ascii="Roboto" w:hAnsi="Roboto"/>
        </w:rPr>
      </w:pPr>
    </w:p>
    <w:p w14:paraId="73B1811A" w14:textId="6823BAE4" w:rsidR="0071432B" w:rsidRPr="00B617B9" w:rsidRDefault="0071432B" w:rsidP="00CA5609">
      <w:pPr>
        <w:pStyle w:val="Prrafodelista"/>
        <w:numPr>
          <w:ilvl w:val="1"/>
          <w:numId w:val="37"/>
        </w:numPr>
        <w:spacing w:before="240" w:after="240"/>
        <w:ind w:left="0" w:firstLine="0"/>
        <w:jc w:val="both"/>
        <w:rPr>
          <w:rFonts w:ascii="Roboto" w:hAnsi="Roboto"/>
        </w:rPr>
      </w:pPr>
      <w:r w:rsidRPr="00B617B9">
        <w:rPr>
          <w:rFonts w:ascii="Roboto" w:hAnsi="Roboto"/>
        </w:rPr>
        <w:t>La comisión técnica paritaria estará integrada por:</w:t>
      </w:r>
    </w:p>
    <w:p w14:paraId="7BB2BCF3" w14:textId="3C4528F3" w:rsidR="0071432B" w:rsidRPr="0071432B" w:rsidRDefault="0071432B" w:rsidP="00CA5609">
      <w:pPr>
        <w:widowControl/>
        <w:numPr>
          <w:ilvl w:val="0"/>
          <w:numId w:val="39"/>
        </w:numPr>
        <w:suppressAutoHyphens w:val="0"/>
        <w:autoSpaceDN/>
        <w:spacing w:before="240" w:after="240" w:line="259" w:lineRule="auto"/>
        <w:ind w:left="0" w:firstLine="0"/>
        <w:jc w:val="both"/>
        <w:textAlignment w:val="auto"/>
        <w:rPr>
          <w:rFonts w:ascii="Roboto" w:hAnsi="Roboto"/>
          <w:lang w:val="es-ES"/>
        </w:rPr>
      </w:pPr>
      <w:r w:rsidRPr="75DC5BA0">
        <w:rPr>
          <w:rFonts w:ascii="Roboto" w:hAnsi="Roboto"/>
          <w:lang w:val="es-ES"/>
        </w:rPr>
        <w:t xml:space="preserve">Personal funcionario adscrito a la </w:t>
      </w:r>
      <w:r w:rsidR="00B617B9">
        <w:rPr>
          <w:rFonts w:ascii="Roboto" w:hAnsi="Roboto"/>
          <w:lang w:val="es-ES"/>
        </w:rPr>
        <w:t>Conselleria</w:t>
      </w:r>
      <w:r w:rsidRPr="75DC5BA0">
        <w:rPr>
          <w:rFonts w:ascii="Roboto" w:hAnsi="Roboto"/>
          <w:lang w:val="es-ES"/>
        </w:rPr>
        <w:t xml:space="preserve"> competente en materia de educación.</w:t>
      </w:r>
    </w:p>
    <w:p w14:paraId="1307B5E2" w14:textId="77777777" w:rsidR="0071432B" w:rsidRPr="0071432B" w:rsidRDefault="0071432B" w:rsidP="00CA5609">
      <w:pPr>
        <w:widowControl/>
        <w:numPr>
          <w:ilvl w:val="0"/>
          <w:numId w:val="39"/>
        </w:numPr>
        <w:suppressAutoHyphens w:val="0"/>
        <w:autoSpaceDN/>
        <w:spacing w:before="240" w:after="240" w:line="259" w:lineRule="auto"/>
        <w:ind w:left="0" w:firstLine="0"/>
        <w:jc w:val="both"/>
        <w:textAlignment w:val="auto"/>
        <w:rPr>
          <w:rFonts w:ascii="Roboto" w:hAnsi="Roboto"/>
        </w:rPr>
      </w:pPr>
      <w:r w:rsidRPr="0071432B">
        <w:rPr>
          <w:rFonts w:ascii="Roboto" w:hAnsi="Roboto"/>
        </w:rPr>
        <w:t>Un representante de cada uno de los sindicatos que compongan la mesa sectorial de educación.</w:t>
      </w:r>
    </w:p>
    <w:p w14:paraId="29D95F77" w14:textId="23EFE8AC" w:rsidR="0071432B" w:rsidRDefault="00CA5609" w:rsidP="00CA5609">
      <w:pPr>
        <w:pStyle w:val="Prrafodelista"/>
        <w:spacing w:before="240" w:after="240"/>
        <w:ind w:left="0"/>
        <w:jc w:val="both"/>
        <w:rPr>
          <w:rFonts w:ascii="Roboto" w:hAnsi="Roboto"/>
          <w:lang w:val="es-ES"/>
        </w:rPr>
      </w:pPr>
      <w:r>
        <w:rPr>
          <w:rFonts w:ascii="Roboto" w:hAnsi="Roboto"/>
          <w:lang w:val="es-ES"/>
        </w:rPr>
        <w:t xml:space="preserve">3. </w:t>
      </w:r>
      <w:r w:rsidR="0071432B" w:rsidRPr="00B617B9">
        <w:rPr>
          <w:rFonts w:ascii="Roboto" w:hAnsi="Roboto"/>
          <w:lang w:val="es-ES"/>
        </w:rPr>
        <w:t xml:space="preserve">La composición de esta comisión se publicará en la página web de la </w:t>
      </w:r>
      <w:r w:rsidR="00B617B9">
        <w:rPr>
          <w:rFonts w:ascii="Roboto" w:hAnsi="Roboto"/>
          <w:lang w:val="es-ES"/>
        </w:rPr>
        <w:t>Conselleria</w:t>
      </w:r>
      <w:r w:rsidR="0071432B" w:rsidRPr="00B617B9">
        <w:rPr>
          <w:rFonts w:ascii="Roboto" w:hAnsi="Roboto"/>
          <w:lang w:val="es-ES"/>
        </w:rPr>
        <w:t xml:space="preserve"> de Educación, Cultura</w:t>
      </w:r>
      <w:r w:rsidR="00333B40">
        <w:rPr>
          <w:rFonts w:ascii="Roboto" w:hAnsi="Roboto"/>
          <w:lang w:val="es-ES"/>
        </w:rPr>
        <w:t xml:space="preserve"> y</w:t>
      </w:r>
      <w:r w:rsidR="0071432B" w:rsidRPr="00B617B9">
        <w:rPr>
          <w:rFonts w:ascii="Roboto" w:hAnsi="Roboto"/>
          <w:lang w:val="es-ES"/>
        </w:rPr>
        <w:t xml:space="preserve"> Universidades antes del inicio del procedimiento.</w:t>
      </w:r>
    </w:p>
    <w:p w14:paraId="54E49869" w14:textId="77777777" w:rsidR="00CA5609" w:rsidRPr="00B617B9" w:rsidRDefault="00CA5609" w:rsidP="00CA5609">
      <w:pPr>
        <w:pStyle w:val="Prrafodelista"/>
        <w:spacing w:before="240" w:after="240"/>
        <w:ind w:left="0"/>
        <w:jc w:val="both"/>
        <w:rPr>
          <w:rFonts w:ascii="Roboto" w:hAnsi="Roboto"/>
          <w:lang w:val="es-ES"/>
        </w:rPr>
      </w:pPr>
    </w:p>
    <w:p w14:paraId="13303332" w14:textId="59FD30DA" w:rsidR="0071432B" w:rsidRPr="00B617B9" w:rsidRDefault="00C43998" w:rsidP="00C43998">
      <w:pPr>
        <w:pStyle w:val="Prrafodelista"/>
        <w:spacing w:before="240" w:after="240"/>
        <w:ind w:left="0"/>
        <w:jc w:val="both"/>
        <w:rPr>
          <w:rFonts w:ascii="Roboto" w:hAnsi="Roboto"/>
          <w:lang w:val="es-ES"/>
        </w:rPr>
      </w:pPr>
      <w:r>
        <w:rPr>
          <w:rFonts w:ascii="Roboto" w:hAnsi="Roboto"/>
          <w:lang w:val="es-ES"/>
        </w:rPr>
        <w:t xml:space="preserve">4. </w:t>
      </w:r>
      <w:r w:rsidR="0071432B" w:rsidRPr="00B617B9">
        <w:rPr>
          <w:rFonts w:ascii="Roboto" w:hAnsi="Roboto"/>
          <w:lang w:val="es-ES"/>
        </w:rPr>
        <w:t xml:space="preserve">Los miembros de la comisión técnica paritaria estarán sujetos a las causas de abstención y/o </w:t>
      </w:r>
      <w:r w:rsidR="00945E75" w:rsidRPr="00B617B9">
        <w:rPr>
          <w:rFonts w:ascii="Roboto" w:hAnsi="Roboto"/>
          <w:lang w:val="es-ES"/>
        </w:rPr>
        <w:t>recusaciones establecidas</w:t>
      </w:r>
      <w:r w:rsidR="0071432B" w:rsidRPr="00B617B9">
        <w:rPr>
          <w:rFonts w:ascii="Roboto" w:hAnsi="Roboto"/>
          <w:lang w:val="es-ES"/>
        </w:rPr>
        <w:t xml:space="preserve"> en los artículos 23 y 24 de la Ley 40/2015, de 1 de octubre, de Régimen Jurídico del Sector Público.</w:t>
      </w:r>
    </w:p>
    <w:p w14:paraId="3B28CC46" w14:textId="77777777" w:rsidR="0071432B" w:rsidRPr="0071432B" w:rsidRDefault="0071432B" w:rsidP="0071432B">
      <w:pPr>
        <w:pStyle w:val="Ttulo3"/>
        <w:spacing w:before="240" w:after="240"/>
        <w:rPr>
          <w:rFonts w:ascii="Roboto" w:hAnsi="Roboto"/>
          <w:sz w:val="24"/>
          <w:szCs w:val="24"/>
        </w:rPr>
      </w:pPr>
      <w:bookmarkStart w:id="11" w:name="_Toc214864114"/>
      <w:r w:rsidRPr="0071432B">
        <w:rPr>
          <w:rFonts w:ascii="Roboto" w:hAnsi="Roboto"/>
          <w:sz w:val="24"/>
          <w:szCs w:val="24"/>
        </w:rPr>
        <w:t>DISPOSICIONES ADICIONALES</w:t>
      </w:r>
      <w:bookmarkEnd w:id="11"/>
    </w:p>
    <w:p w14:paraId="27315B5E" w14:textId="77777777" w:rsidR="0071432B" w:rsidRPr="0071432B" w:rsidRDefault="0071432B" w:rsidP="0071432B">
      <w:pPr>
        <w:pStyle w:val="Ttulo3"/>
        <w:spacing w:before="240" w:after="240"/>
        <w:rPr>
          <w:rFonts w:ascii="Roboto" w:hAnsi="Roboto"/>
          <w:sz w:val="24"/>
          <w:szCs w:val="24"/>
        </w:rPr>
      </w:pPr>
      <w:bookmarkStart w:id="12" w:name="_Toc214864115"/>
      <w:r w:rsidRPr="0071432B">
        <w:rPr>
          <w:rFonts w:ascii="Roboto" w:hAnsi="Roboto"/>
          <w:sz w:val="24"/>
          <w:szCs w:val="24"/>
        </w:rPr>
        <w:t>Disposición adicional primera. Protección de víctimas de violencia de género</w:t>
      </w:r>
      <w:bookmarkEnd w:id="12"/>
    </w:p>
    <w:p w14:paraId="2B8AF8FF" w14:textId="6F607873" w:rsidR="0071432B" w:rsidRPr="0071432B" w:rsidRDefault="0071432B" w:rsidP="0071432B">
      <w:pPr>
        <w:spacing w:before="240" w:after="240"/>
        <w:jc w:val="both"/>
        <w:rPr>
          <w:rFonts w:ascii="Roboto" w:hAnsi="Roboto"/>
        </w:rPr>
      </w:pPr>
      <w:r w:rsidRPr="0071432B">
        <w:rPr>
          <w:rFonts w:ascii="Roboto" w:hAnsi="Roboto"/>
        </w:rPr>
        <w:t xml:space="preserve">De conformidad con lo establecido en la </w:t>
      </w:r>
      <w:hyperlink r:id="rId23" w:history="1">
        <w:r w:rsidRPr="00C03AFF">
          <w:rPr>
            <w:rStyle w:val="Hipervnculo"/>
            <w:rFonts w:ascii="Roboto" w:hAnsi="Roboto"/>
          </w:rPr>
          <w:t>Ley Orgánica 1/2004, de 28 de diciembre, de Medidas de Protección Integral contra la Violencia de Género</w:t>
        </w:r>
      </w:hyperlink>
      <w:r w:rsidRPr="0071432B">
        <w:rPr>
          <w:rFonts w:ascii="Roboto" w:hAnsi="Roboto"/>
        </w:rPr>
        <w:t>, las víctimas de violencia de género podrán solicitar, en cualquier momento del año, el cambio de puesto de trabajo en régimen de comisión de servicios, con independencia de las modalidades reguladas en el artículo 4.</w:t>
      </w:r>
    </w:p>
    <w:p w14:paraId="0D7F0BEE" w14:textId="77777777" w:rsidR="0071432B" w:rsidRPr="0071432B" w:rsidRDefault="0071432B" w:rsidP="0071432B">
      <w:pPr>
        <w:spacing w:before="240" w:after="240"/>
        <w:jc w:val="both"/>
        <w:rPr>
          <w:rFonts w:ascii="Roboto" w:hAnsi="Roboto"/>
        </w:rPr>
      </w:pPr>
      <w:r w:rsidRPr="0071432B">
        <w:rPr>
          <w:rFonts w:ascii="Roboto" w:hAnsi="Roboto"/>
        </w:rPr>
        <w:t>Una vez acreditada debidamente la condición de víctima, conforme a lo establecido en la normativa vigente, la Administración ofrecerá, con carácter prioritario, las vacantes disponibles y formalizará la correspondiente comisión de servicios en los términos más favorables para la persona solicitante.</w:t>
      </w:r>
    </w:p>
    <w:p w14:paraId="5DF97344" w14:textId="77777777" w:rsidR="0071432B" w:rsidRPr="0071432B" w:rsidRDefault="0071432B" w:rsidP="0071432B">
      <w:pPr>
        <w:pStyle w:val="Ttulo3"/>
        <w:spacing w:before="240" w:after="240"/>
        <w:rPr>
          <w:rFonts w:ascii="Roboto" w:hAnsi="Roboto"/>
          <w:sz w:val="24"/>
          <w:szCs w:val="24"/>
        </w:rPr>
      </w:pPr>
      <w:bookmarkStart w:id="13" w:name="_Toc214864116"/>
      <w:r w:rsidRPr="0071432B">
        <w:rPr>
          <w:rFonts w:ascii="Roboto" w:hAnsi="Roboto"/>
          <w:sz w:val="24"/>
          <w:szCs w:val="24"/>
        </w:rPr>
        <w:t>Disposición adicional segunda. Comisiones de servicios de docentes procedentes de otras Administraciones educativas</w:t>
      </w:r>
      <w:bookmarkEnd w:id="13"/>
    </w:p>
    <w:p w14:paraId="45C7CE52" w14:textId="3C7204BF" w:rsidR="0071432B" w:rsidRPr="00A41C28" w:rsidRDefault="0071432B" w:rsidP="00680F83">
      <w:pPr>
        <w:pStyle w:val="Prrafodelista"/>
        <w:numPr>
          <w:ilvl w:val="2"/>
          <w:numId w:val="39"/>
        </w:numPr>
        <w:spacing w:before="240" w:after="240"/>
        <w:ind w:left="0" w:firstLine="0"/>
        <w:jc w:val="both"/>
        <w:rPr>
          <w:rFonts w:ascii="Roboto" w:hAnsi="Roboto"/>
          <w:lang w:val="es-ES"/>
        </w:rPr>
      </w:pPr>
      <w:r w:rsidRPr="00A41C28">
        <w:rPr>
          <w:rFonts w:ascii="Roboto" w:hAnsi="Roboto"/>
          <w:lang w:val="es-ES"/>
        </w:rPr>
        <w:t xml:space="preserve">De conformidad con lo previsto en el </w:t>
      </w:r>
      <w:hyperlink r:id="rId24">
        <w:r w:rsidRPr="00A41C28">
          <w:rPr>
            <w:rStyle w:val="Hipervnculo"/>
            <w:rFonts w:ascii="Roboto" w:hAnsi="Roboto"/>
            <w:lang w:val="es-ES"/>
          </w:rPr>
          <w:t>Real Decreto 1364/2010</w:t>
        </w:r>
      </w:hyperlink>
      <w:r w:rsidRPr="00A41C28">
        <w:rPr>
          <w:rFonts w:ascii="Roboto" w:hAnsi="Roboto"/>
          <w:lang w:val="es-ES"/>
        </w:rPr>
        <w:t xml:space="preserve">, la </w:t>
      </w:r>
      <w:r w:rsidR="007E176E" w:rsidRPr="00A41C28">
        <w:rPr>
          <w:rFonts w:ascii="Roboto" w:hAnsi="Roboto"/>
          <w:lang w:val="es-ES"/>
        </w:rPr>
        <w:t>Conselleria</w:t>
      </w:r>
      <w:r w:rsidRPr="00A41C28">
        <w:rPr>
          <w:rFonts w:ascii="Roboto" w:hAnsi="Roboto"/>
          <w:lang w:val="es-ES"/>
        </w:rPr>
        <w:t xml:space="preserve"> de Educación podrá conceder comisiones de servicio, con carácter extraordinario, a puestos de su ámbito de gestión a personal funcionario docente de carrera procedente de otras </w:t>
      </w:r>
      <w:r w:rsidR="00A41C28" w:rsidRPr="00A41C28">
        <w:rPr>
          <w:rFonts w:ascii="Roboto" w:hAnsi="Roboto"/>
          <w:lang w:val="es-ES"/>
        </w:rPr>
        <w:t>a</w:t>
      </w:r>
      <w:r w:rsidRPr="00A41C28">
        <w:rPr>
          <w:rFonts w:ascii="Roboto" w:hAnsi="Roboto"/>
          <w:lang w:val="es-ES"/>
        </w:rPr>
        <w:t>dministraciones educativas, siempre que se verifiquen las siguientes condiciones:</w:t>
      </w:r>
    </w:p>
    <w:p w14:paraId="1D42F8BB" w14:textId="5B18F609" w:rsidR="0071432B" w:rsidRPr="00A41C28" w:rsidRDefault="0071432B" w:rsidP="00680F83">
      <w:pPr>
        <w:pStyle w:val="Prrafodelista"/>
        <w:numPr>
          <w:ilvl w:val="1"/>
          <w:numId w:val="41"/>
        </w:numPr>
        <w:spacing w:before="240" w:after="240"/>
        <w:ind w:left="0" w:firstLine="0"/>
        <w:jc w:val="both"/>
        <w:rPr>
          <w:rFonts w:ascii="Roboto" w:hAnsi="Roboto"/>
        </w:rPr>
      </w:pPr>
      <w:r w:rsidRPr="00A41C28">
        <w:rPr>
          <w:rFonts w:ascii="Roboto" w:hAnsi="Roboto"/>
        </w:rPr>
        <w:t xml:space="preserve">Que cuente con la autorización expresa de la </w:t>
      </w:r>
      <w:r w:rsidR="00A41C28">
        <w:rPr>
          <w:rFonts w:ascii="Roboto" w:hAnsi="Roboto"/>
        </w:rPr>
        <w:t>a</w:t>
      </w:r>
      <w:r w:rsidRPr="00A41C28">
        <w:rPr>
          <w:rFonts w:ascii="Roboto" w:hAnsi="Roboto"/>
        </w:rPr>
        <w:t>dministración educativa de origen.</w:t>
      </w:r>
    </w:p>
    <w:p w14:paraId="2D4CE8B7" w14:textId="6317C75B" w:rsidR="0071432B" w:rsidRDefault="0071432B" w:rsidP="00680F83">
      <w:pPr>
        <w:pStyle w:val="Prrafodelista"/>
        <w:numPr>
          <w:ilvl w:val="1"/>
          <w:numId w:val="41"/>
        </w:numPr>
        <w:spacing w:before="240" w:after="240"/>
        <w:ind w:left="0" w:firstLine="0"/>
        <w:jc w:val="both"/>
        <w:rPr>
          <w:rFonts w:ascii="Roboto" w:hAnsi="Roboto"/>
        </w:rPr>
      </w:pPr>
      <w:r w:rsidRPr="00A41C28">
        <w:rPr>
          <w:rFonts w:ascii="Roboto" w:hAnsi="Roboto"/>
        </w:rPr>
        <w:t>Que el personal solicitante cumpla los requisitos específicos exigidos para los puestos de trabajo a desempeñar conforme a la normativa aplicable.</w:t>
      </w:r>
    </w:p>
    <w:p w14:paraId="2423D323" w14:textId="77777777" w:rsidR="00680F83" w:rsidRPr="00A41C28" w:rsidRDefault="00680F83" w:rsidP="00680F83">
      <w:pPr>
        <w:pStyle w:val="Prrafodelista"/>
        <w:spacing w:before="240" w:after="240"/>
        <w:ind w:left="0"/>
        <w:jc w:val="both"/>
        <w:rPr>
          <w:rFonts w:ascii="Roboto" w:hAnsi="Roboto"/>
        </w:rPr>
      </w:pPr>
    </w:p>
    <w:p w14:paraId="7A887298" w14:textId="5E39FEEB" w:rsidR="0071432B" w:rsidRDefault="0071432B" w:rsidP="00680F83">
      <w:pPr>
        <w:pStyle w:val="Prrafodelista"/>
        <w:numPr>
          <w:ilvl w:val="0"/>
          <w:numId w:val="41"/>
        </w:numPr>
        <w:spacing w:before="240" w:after="240"/>
        <w:ind w:left="0" w:firstLine="0"/>
        <w:jc w:val="both"/>
        <w:rPr>
          <w:rFonts w:ascii="Roboto" w:hAnsi="Roboto"/>
        </w:rPr>
      </w:pPr>
      <w:r w:rsidRPr="7D95303B">
        <w:rPr>
          <w:rFonts w:ascii="Roboto" w:hAnsi="Roboto"/>
        </w:rPr>
        <w:t xml:space="preserve">Dichas comisiones de servicio obedecerán fundamentalmente </w:t>
      </w:r>
      <w:r w:rsidR="007B4A0D">
        <w:rPr>
          <w:rFonts w:ascii="Roboto" w:hAnsi="Roboto"/>
        </w:rPr>
        <w:t>a las</w:t>
      </w:r>
      <w:r w:rsidRPr="7D95303B">
        <w:rPr>
          <w:rFonts w:ascii="Roboto" w:hAnsi="Roboto"/>
        </w:rPr>
        <w:t xml:space="preserve"> necesidades del servicio y estarán condicionadas, en todo caso, a las previsiones de la planificación </w:t>
      </w:r>
      <w:r w:rsidR="007B4A0D">
        <w:rPr>
          <w:rFonts w:ascii="Roboto" w:hAnsi="Roboto"/>
        </w:rPr>
        <w:t>educativa</w:t>
      </w:r>
      <w:r w:rsidRPr="7D95303B">
        <w:rPr>
          <w:rFonts w:ascii="Roboto" w:hAnsi="Roboto"/>
        </w:rPr>
        <w:t> vigente en el momento de la adjudicación.</w:t>
      </w:r>
    </w:p>
    <w:p w14:paraId="494122F9" w14:textId="77777777" w:rsidR="00680F83" w:rsidRPr="00A41C28" w:rsidRDefault="00680F83" w:rsidP="00680F83">
      <w:pPr>
        <w:pStyle w:val="Prrafodelista"/>
        <w:spacing w:before="240" w:after="240"/>
        <w:ind w:left="0"/>
        <w:jc w:val="both"/>
        <w:rPr>
          <w:rFonts w:ascii="Roboto" w:hAnsi="Roboto"/>
        </w:rPr>
      </w:pPr>
    </w:p>
    <w:p w14:paraId="5FA1214F" w14:textId="206828B7" w:rsidR="0071432B" w:rsidRPr="00A41C28" w:rsidRDefault="0071432B" w:rsidP="00680F83">
      <w:pPr>
        <w:pStyle w:val="Prrafodelista"/>
        <w:numPr>
          <w:ilvl w:val="0"/>
          <w:numId w:val="41"/>
        </w:numPr>
        <w:spacing w:before="240" w:after="240"/>
        <w:ind w:left="0" w:firstLine="0"/>
        <w:jc w:val="both"/>
        <w:rPr>
          <w:rFonts w:ascii="Roboto" w:hAnsi="Roboto"/>
        </w:rPr>
      </w:pPr>
      <w:r w:rsidRPr="00A41C28">
        <w:rPr>
          <w:rFonts w:ascii="Roboto" w:hAnsi="Roboto"/>
        </w:rPr>
        <w:t>La duración de estas comisiones será de un curso académico.</w:t>
      </w:r>
    </w:p>
    <w:p w14:paraId="4387C9B6" w14:textId="77777777" w:rsidR="0071432B" w:rsidRPr="0071432B" w:rsidRDefault="0071432B" w:rsidP="0071432B">
      <w:pPr>
        <w:pStyle w:val="Ttulo3"/>
        <w:spacing w:before="240" w:after="240"/>
        <w:rPr>
          <w:rFonts w:ascii="Roboto" w:hAnsi="Roboto"/>
          <w:sz w:val="24"/>
          <w:szCs w:val="24"/>
        </w:rPr>
      </w:pPr>
      <w:bookmarkStart w:id="14" w:name="_Toc214864117"/>
      <w:r w:rsidRPr="0071432B">
        <w:rPr>
          <w:rFonts w:ascii="Roboto" w:hAnsi="Roboto"/>
          <w:sz w:val="24"/>
          <w:szCs w:val="24"/>
        </w:rPr>
        <w:t>Disposición adicional tercera. Personal funcionario en fase de prácticas</w:t>
      </w:r>
      <w:bookmarkEnd w:id="14"/>
    </w:p>
    <w:p w14:paraId="4B52282E" w14:textId="728A43E4" w:rsidR="0071432B" w:rsidRDefault="0071432B" w:rsidP="0068500A">
      <w:pPr>
        <w:pStyle w:val="Prrafodelista"/>
        <w:numPr>
          <w:ilvl w:val="0"/>
          <w:numId w:val="43"/>
        </w:numPr>
        <w:spacing w:before="240" w:after="240"/>
        <w:ind w:left="0" w:firstLine="0"/>
        <w:jc w:val="both"/>
        <w:rPr>
          <w:rFonts w:ascii="Roboto" w:hAnsi="Roboto"/>
        </w:rPr>
      </w:pPr>
      <w:r w:rsidRPr="006E30F3">
        <w:rPr>
          <w:rFonts w:ascii="Roboto" w:hAnsi="Roboto"/>
        </w:rPr>
        <w:t>El personal funcionario en fase de prácticas podrá solicitar comisiones de servicios al amparo de lo establecido en la presente Orden durante el curso académico en que realice la fase de prácticas, para su incorporación en el curso académico siguiente.</w:t>
      </w:r>
    </w:p>
    <w:p w14:paraId="787FE8AF" w14:textId="77777777" w:rsidR="0068500A" w:rsidRPr="006E30F3" w:rsidRDefault="0068500A" w:rsidP="0068500A">
      <w:pPr>
        <w:pStyle w:val="Prrafodelista"/>
        <w:spacing w:before="240" w:after="240"/>
        <w:ind w:left="0"/>
        <w:jc w:val="both"/>
        <w:rPr>
          <w:rFonts w:ascii="Roboto" w:hAnsi="Roboto"/>
        </w:rPr>
      </w:pPr>
    </w:p>
    <w:p w14:paraId="29DC371E" w14:textId="175A4A1D" w:rsidR="0071432B" w:rsidRDefault="0071432B" w:rsidP="0068500A">
      <w:pPr>
        <w:pStyle w:val="Prrafodelista"/>
        <w:numPr>
          <w:ilvl w:val="0"/>
          <w:numId w:val="43"/>
        </w:numPr>
        <w:spacing w:before="240" w:after="240"/>
        <w:ind w:left="0" w:firstLine="0"/>
        <w:jc w:val="both"/>
        <w:rPr>
          <w:rFonts w:ascii="Roboto" w:hAnsi="Roboto"/>
          <w:lang w:val="es-ES"/>
        </w:rPr>
      </w:pPr>
      <w:r w:rsidRPr="006E30F3">
        <w:rPr>
          <w:rFonts w:ascii="Roboto" w:hAnsi="Roboto"/>
          <w:lang w:val="es-ES"/>
        </w:rPr>
        <w:t>La concesión de la comisión de servicios estará supeditada, en todo caso, a la superación satisfactoria de la referida fase de prácticas conforme a la normativa reguladora del sistema de acceso al cuerpo de que se trate</w:t>
      </w:r>
      <w:r w:rsidR="0068500A">
        <w:rPr>
          <w:rFonts w:ascii="Roboto" w:hAnsi="Roboto"/>
          <w:lang w:val="es-ES"/>
        </w:rPr>
        <w:t>.</w:t>
      </w:r>
    </w:p>
    <w:p w14:paraId="0BFC04D5" w14:textId="77777777" w:rsidR="0068500A" w:rsidRPr="0068500A" w:rsidRDefault="0068500A" w:rsidP="0068500A">
      <w:pPr>
        <w:pStyle w:val="Prrafodelista"/>
        <w:rPr>
          <w:rFonts w:ascii="Roboto" w:hAnsi="Roboto"/>
          <w:lang w:val="es-ES"/>
        </w:rPr>
      </w:pPr>
    </w:p>
    <w:p w14:paraId="003B3B8A" w14:textId="2384F9BC" w:rsidR="0071432B" w:rsidRPr="006E30F3" w:rsidRDefault="0071432B" w:rsidP="0068500A">
      <w:pPr>
        <w:pStyle w:val="Prrafodelista"/>
        <w:numPr>
          <w:ilvl w:val="0"/>
          <w:numId w:val="43"/>
        </w:numPr>
        <w:spacing w:before="240" w:after="240"/>
        <w:ind w:left="0" w:firstLine="0"/>
        <w:jc w:val="both"/>
        <w:rPr>
          <w:rFonts w:ascii="Roboto" w:hAnsi="Roboto"/>
        </w:rPr>
      </w:pPr>
      <w:r w:rsidRPr="006E30F3">
        <w:rPr>
          <w:rFonts w:ascii="Roboto" w:hAnsi="Roboto"/>
        </w:rPr>
        <w:t>En el supuesto de no superación de la fase de prácticas, la comisión de servicios perderá su efectividad automáticamente.</w:t>
      </w:r>
    </w:p>
    <w:p w14:paraId="7B67D51A" w14:textId="77777777" w:rsidR="0071432B" w:rsidRPr="0071432B" w:rsidRDefault="0071432B" w:rsidP="0071432B">
      <w:pPr>
        <w:pStyle w:val="Ttulo3"/>
        <w:spacing w:before="240" w:after="240"/>
        <w:rPr>
          <w:rFonts w:ascii="Roboto" w:hAnsi="Roboto"/>
          <w:sz w:val="24"/>
          <w:szCs w:val="24"/>
        </w:rPr>
      </w:pPr>
      <w:bookmarkStart w:id="15" w:name="_Toc214864118"/>
      <w:r w:rsidRPr="0071432B">
        <w:rPr>
          <w:rFonts w:ascii="Roboto" w:hAnsi="Roboto"/>
          <w:sz w:val="24"/>
          <w:szCs w:val="24"/>
        </w:rPr>
        <w:t>Disposición adicional cuarta. No incremento del gasto público</w:t>
      </w:r>
      <w:bookmarkEnd w:id="15"/>
    </w:p>
    <w:p w14:paraId="59673A96" w14:textId="77777777" w:rsidR="0071432B" w:rsidRPr="0071432B" w:rsidRDefault="0071432B" w:rsidP="0071432B">
      <w:pPr>
        <w:spacing w:before="240" w:after="240"/>
        <w:jc w:val="both"/>
        <w:rPr>
          <w:rFonts w:ascii="Roboto" w:hAnsi="Roboto"/>
        </w:rPr>
      </w:pPr>
      <w:r w:rsidRPr="0071432B">
        <w:rPr>
          <w:rFonts w:ascii="Roboto" w:hAnsi="Roboto"/>
        </w:rPr>
        <w:t>La aplicación y posterior desarrollo de esta Orden no podrán tener incidencia en el incremento de la dotación de los capítulos de gasto asignados a la Conselleria competente en materia de educación. En todo caso, la implementación de esta disposición deberá atenderse con los medios personales y materiales ya disponibles en la referida Conselleria, debiendo optimizarse la gestión de los recursos existentes mediante simplificación administrativa y utilización de tecnologías de la información disponibles.</w:t>
      </w:r>
    </w:p>
    <w:p w14:paraId="683F632F" w14:textId="77777777" w:rsidR="0071432B" w:rsidRPr="0071432B" w:rsidRDefault="0071432B" w:rsidP="0071432B">
      <w:pPr>
        <w:pStyle w:val="Ttulo3"/>
        <w:spacing w:before="240" w:after="240"/>
        <w:rPr>
          <w:rFonts w:ascii="Roboto" w:hAnsi="Roboto"/>
          <w:sz w:val="24"/>
          <w:szCs w:val="24"/>
        </w:rPr>
      </w:pPr>
      <w:bookmarkStart w:id="16" w:name="_Toc214864119"/>
      <w:r w:rsidRPr="0071432B">
        <w:rPr>
          <w:rFonts w:ascii="Roboto" w:hAnsi="Roboto"/>
          <w:sz w:val="24"/>
          <w:szCs w:val="24"/>
        </w:rPr>
        <w:t>DISPOSICIÓN TRANSITORIA</w:t>
      </w:r>
      <w:bookmarkEnd w:id="16"/>
    </w:p>
    <w:p w14:paraId="62CCE1FB" w14:textId="77777777" w:rsidR="0071432B" w:rsidRPr="0071432B" w:rsidRDefault="0071432B" w:rsidP="0071432B">
      <w:pPr>
        <w:pStyle w:val="Ttulo3"/>
        <w:spacing w:before="240" w:after="240"/>
        <w:rPr>
          <w:rFonts w:ascii="Roboto" w:hAnsi="Roboto"/>
          <w:sz w:val="24"/>
          <w:szCs w:val="24"/>
        </w:rPr>
      </w:pPr>
      <w:bookmarkStart w:id="17" w:name="_Toc214864120"/>
      <w:r w:rsidRPr="0071432B">
        <w:rPr>
          <w:rFonts w:ascii="Roboto" w:hAnsi="Roboto"/>
          <w:sz w:val="24"/>
          <w:szCs w:val="24"/>
        </w:rPr>
        <w:t>Disposición transitoria Única. Aplicación progresiva</w:t>
      </w:r>
      <w:bookmarkEnd w:id="17"/>
    </w:p>
    <w:p w14:paraId="69064734" w14:textId="09F08E92" w:rsidR="0071432B" w:rsidRPr="0071432B" w:rsidRDefault="0071432B" w:rsidP="0071432B">
      <w:pPr>
        <w:spacing w:before="240" w:after="240"/>
        <w:jc w:val="both"/>
        <w:rPr>
          <w:rFonts w:ascii="Roboto" w:hAnsi="Roboto"/>
          <w:lang w:val="es-ES"/>
        </w:rPr>
      </w:pPr>
      <w:r w:rsidRPr="75DC5BA0">
        <w:rPr>
          <w:rFonts w:ascii="Roboto" w:hAnsi="Roboto"/>
          <w:lang w:val="es-ES"/>
        </w:rPr>
        <w:t xml:space="preserve">Lo dispuesto en la presente Orden </w:t>
      </w:r>
      <w:r w:rsidR="006E30F3" w:rsidRPr="75DC5BA0">
        <w:rPr>
          <w:rFonts w:ascii="Roboto" w:hAnsi="Roboto"/>
          <w:lang w:val="es-ES"/>
        </w:rPr>
        <w:t>se aplicará</w:t>
      </w:r>
      <w:r w:rsidRPr="75DC5BA0">
        <w:rPr>
          <w:rFonts w:ascii="Roboto" w:hAnsi="Roboto"/>
          <w:lang w:val="es-ES"/>
        </w:rPr>
        <w:t xml:space="preserve"> a partir del curso académico 2026/2027. No obstante, los aspectos procedimentales que requieran adaptación de sistemas informáticos o administrativos podrán ser implantados de forma progresiva, de acuerdo con la disponibilidad técnica y organizativa de la Administración.</w:t>
      </w:r>
    </w:p>
    <w:p w14:paraId="30E67ABF" w14:textId="77777777" w:rsidR="0071432B" w:rsidRPr="0071432B" w:rsidRDefault="0071432B" w:rsidP="0071432B">
      <w:pPr>
        <w:pStyle w:val="Ttulo3"/>
        <w:spacing w:before="240" w:after="240"/>
        <w:rPr>
          <w:rFonts w:ascii="Roboto" w:hAnsi="Roboto"/>
          <w:sz w:val="24"/>
          <w:szCs w:val="24"/>
        </w:rPr>
      </w:pPr>
      <w:bookmarkStart w:id="18" w:name="_Toc214864121"/>
      <w:r w:rsidRPr="0071432B">
        <w:rPr>
          <w:rFonts w:ascii="Roboto" w:hAnsi="Roboto"/>
          <w:sz w:val="24"/>
          <w:szCs w:val="24"/>
        </w:rPr>
        <w:t>DISPOSICIONES FINALES</w:t>
      </w:r>
      <w:bookmarkEnd w:id="18"/>
    </w:p>
    <w:p w14:paraId="14FFB799" w14:textId="77777777" w:rsidR="0071432B" w:rsidRPr="0071432B" w:rsidRDefault="0071432B" w:rsidP="0071432B">
      <w:pPr>
        <w:pStyle w:val="Ttulo3"/>
        <w:spacing w:before="240" w:after="240"/>
        <w:rPr>
          <w:rFonts w:ascii="Roboto" w:hAnsi="Roboto"/>
          <w:sz w:val="24"/>
          <w:szCs w:val="24"/>
        </w:rPr>
      </w:pPr>
      <w:bookmarkStart w:id="19" w:name="_Toc214864122"/>
      <w:r w:rsidRPr="0071432B">
        <w:rPr>
          <w:rFonts w:ascii="Roboto" w:hAnsi="Roboto"/>
          <w:sz w:val="24"/>
          <w:szCs w:val="24"/>
        </w:rPr>
        <w:t>Disposición final primera. Facultad de desarrollo y aplicación</w:t>
      </w:r>
      <w:bookmarkEnd w:id="19"/>
    </w:p>
    <w:p w14:paraId="313323A0" w14:textId="649ADC87" w:rsidR="0071432B" w:rsidRPr="0071432B" w:rsidRDefault="0071432B" w:rsidP="0071432B">
      <w:pPr>
        <w:spacing w:before="240" w:after="240"/>
        <w:jc w:val="both"/>
        <w:rPr>
          <w:rFonts w:ascii="Roboto" w:hAnsi="Roboto"/>
        </w:rPr>
      </w:pPr>
      <w:r w:rsidRPr="0071432B">
        <w:rPr>
          <w:rFonts w:ascii="Roboto" w:hAnsi="Roboto"/>
        </w:rPr>
        <w:t xml:space="preserve">Se faculta a la </w:t>
      </w:r>
      <w:r w:rsidR="006E30F3">
        <w:rPr>
          <w:rFonts w:ascii="Roboto" w:hAnsi="Roboto"/>
        </w:rPr>
        <w:t>d</w:t>
      </w:r>
      <w:r w:rsidRPr="0071432B">
        <w:rPr>
          <w:rFonts w:ascii="Roboto" w:hAnsi="Roboto"/>
        </w:rPr>
        <w:t xml:space="preserve">irección </w:t>
      </w:r>
      <w:r w:rsidR="006E30F3">
        <w:rPr>
          <w:rFonts w:ascii="Roboto" w:hAnsi="Roboto"/>
        </w:rPr>
        <w:t>g</w:t>
      </w:r>
      <w:r w:rsidRPr="0071432B">
        <w:rPr>
          <w:rFonts w:ascii="Roboto" w:hAnsi="Roboto"/>
        </w:rPr>
        <w:t>eneral competente en materia de personal docente para el desarrollo, aplicación e interpretación de lo establecido en la presente Orden, incluyendo la aprobación de las convocatorias anuales y la resolución de todas aquellas cuestiones técnicas y procedimentales que se deriven de su ejecución.</w:t>
      </w:r>
    </w:p>
    <w:p w14:paraId="11EA9010" w14:textId="77777777" w:rsidR="0071432B" w:rsidRPr="0071432B" w:rsidRDefault="0071432B" w:rsidP="0071432B">
      <w:pPr>
        <w:pStyle w:val="Ttulo3"/>
        <w:spacing w:before="240" w:after="240"/>
        <w:rPr>
          <w:rFonts w:ascii="Roboto" w:hAnsi="Roboto"/>
          <w:sz w:val="24"/>
          <w:szCs w:val="24"/>
        </w:rPr>
      </w:pPr>
      <w:bookmarkStart w:id="20" w:name="_Toc214864123"/>
      <w:r w:rsidRPr="0071432B">
        <w:rPr>
          <w:rFonts w:ascii="Roboto" w:hAnsi="Roboto"/>
          <w:sz w:val="24"/>
          <w:szCs w:val="24"/>
        </w:rPr>
        <w:t>Disposición final segunda. Entrada en vigor</w:t>
      </w:r>
      <w:bookmarkEnd w:id="20"/>
    </w:p>
    <w:p w14:paraId="6EA56E9B" w14:textId="60A006D1" w:rsidR="0071432B" w:rsidRPr="0071432B" w:rsidRDefault="0071432B" w:rsidP="0071432B">
      <w:pPr>
        <w:spacing w:before="240" w:after="240"/>
        <w:jc w:val="both"/>
        <w:rPr>
          <w:rFonts w:ascii="Roboto" w:hAnsi="Roboto"/>
          <w:lang w:val="es-ES"/>
        </w:rPr>
      </w:pPr>
      <w:r w:rsidRPr="75DC5BA0">
        <w:rPr>
          <w:rFonts w:ascii="Roboto" w:hAnsi="Roboto"/>
          <w:lang w:val="es-ES"/>
        </w:rPr>
        <w:t xml:space="preserve">La presente </w:t>
      </w:r>
      <w:r w:rsidR="0057373D">
        <w:rPr>
          <w:rFonts w:ascii="Roboto" w:hAnsi="Roboto"/>
          <w:lang w:val="es-ES"/>
        </w:rPr>
        <w:t>o</w:t>
      </w:r>
      <w:r w:rsidRPr="75DC5BA0">
        <w:rPr>
          <w:rFonts w:ascii="Roboto" w:hAnsi="Roboto"/>
          <w:lang w:val="es-ES"/>
        </w:rPr>
        <w:t xml:space="preserve">rden entrará en vigor el día siguiente al de su publicación en el </w:t>
      </w:r>
      <w:proofErr w:type="spellStart"/>
      <w:r w:rsidRPr="75DC5BA0">
        <w:rPr>
          <w:rFonts w:ascii="Roboto" w:hAnsi="Roboto"/>
          <w:i/>
          <w:lang w:val="es-ES"/>
        </w:rPr>
        <w:t>Diari</w:t>
      </w:r>
      <w:proofErr w:type="spellEnd"/>
      <w:r w:rsidRPr="75DC5BA0">
        <w:rPr>
          <w:rFonts w:ascii="Roboto" w:hAnsi="Roboto"/>
          <w:i/>
          <w:lang w:val="es-ES"/>
        </w:rPr>
        <w:t xml:space="preserve"> Oficial de </w:t>
      </w:r>
      <w:r w:rsidRPr="75DC5BA0">
        <w:rPr>
          <w:rFonts w:ascii="Roboto" w:hAnsi="Roboto"/>
          <w:i/>
          <w:lang w:val="es-ES"/>
        </w:rPr>
        <w:lastRenderedPageBreak/>
        <w:t>la Generalitat Valenciana</w:t>
      </w:r>
      <w:r w:rsidRPr="75DC5BA0">
        <w:rPr>
          <w:rFonts w:ascii="Roboto" w:hAnsi="Roboto"/>
          <w:lang w:val="es-ES"/>
        </w:rPr>
        <w:t>.</w:t>
      </w:r>
    </w:p>
    <w:sectPr w:rsidR="0071432B" w:rsidRPr="0071432B" w:rsidSect="0071432B">
      <w:headerReference w:type="default" r:id="rId25"/>
      <w:headerReference w:type="first" r:id="rId26"/>
      <w:pgSz w:w="11906" w:h="16838"/>
      <w:pgMar w:top="2552" w:right="1080" w:bottom="1440" w:left="1080" w:header="720" w:footer="9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7FADF" w14:textId="77777777" w:rsidR="00B47534" w:rsidRDefault="00B47534">
      <w:r>
        <w:separator/>
      </w:r>
    </w:p>
  </w:endnote>
  <w:endnote w:type="continuationSeparator" w:id="0">
    <w:p w14:paraId="0BBBE8C4" w14:textId="77777777" w:rsidR="00B47534" w:rsidRDefault="00B4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ndale Sans UI">
    <w:charset w:val="00"/>
    <w:family w:val="auto"/>
    <w:pitch w:val="variable"/>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67B76" w14:textId="77777777" w:rsidR="00B47534" w:rsidRDefault="00B47534">
      <w:r>
        <w:rPr>
          <w:color w:val="000000"/>
        </w:rPr>
        <w:separator/>
      </w:r>
    </w:p>
  </w:footnote>
  <w:footnote w:type="continuationSeparator" w:id="0">
    <w:p w14:paraId="189414C7" w14:textId="77777777" w:rsidR="00B47534" w:rsidRDefault="00B47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2BFB" w14:textId="4BA3FC25" w:rsidR="002D62E2" w:rsidRDefault="00A05DC6">
    <w:pPr>
      <w:pStyle w:val="Encabezado"/>
      <w:ind w:left="-993" w:right="851"/>
      <w:jc w:val="right"/>
    </w:pPr>
    <w:r>
      <w:rPr>
        <w:noProof/>
      </w:rPr>
      <w:drawing>
        <wp:anchor distT="0" distB="0" distL="114300" distR="114300" simplePos="0" relativeHeight="251658241" behindDoc="0" locked="0" layoutInCell="1" allowOverlap="1" wp14:anchorId="6D0D00B7" wp14:editId="785DAC0F">
          <wp:simplePos x="0" y="0"/>
          <wp:positionH relativeFrom="margin">
            <wp:align>right</wp:align>
          </wp:positionH>
          <wp:positionV relativeFrom="paragraph">
            <wp:posOffset>27940</wp:posOffset>
          </wp:positionV>
          <wp:extent cx="704850" cy="1057274"/>
          <wp:effectExtent l="0" t="0" r="0" b="0"/>
          <wp:wrapNone/>
          <wp:docPr id="953837586" name="Imagen 95383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14:paraId="02702337" w14:textId="77777777" w:rsidR="002D62E2" w:rsidRDefault="002D62E2">
    <w:pPr>
      <w:pStyle w:val="Encabezado"/>
    </w:pPr>
  </w:p>
  <w:p w14:paraId="23039F18" w14:textId="77777777" w:rsidR="002D62E2" w:rsidRDefault="002D62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BC86" w14:textId="67F9D4CD" w:rsidR="002D62E2" w:rsidRDefault="00552B74">
    <w:pPr>
      <w:pStyle w:val="Encabezado"/>
      <w:ind w:left="1985" w:right="851"/>
      <w:rPr>
        <w:rFonts w:ascii="Roboto" w:hAnsi="Roboto" w:cs="Times New Roman"/>
        <w:color w:val="C00000"/>
        <w:sz w:val="16"/>
        <w:szCs w:val="16"/>
        <w:lang w:eastAsia="es-ES_tradnl"/>
      </w:rPr>
    </w:pPr>
    <w:r>
      <w:rPr>
        <w:noProof/>
      </w:rPr>
      <mc:AlternateContent>
        <mc:Choice Requires="wps">
          <w:drawing>
            <wp:anchor distT="45720" distB="45720" distL="114300" distR="114300" simplePos="0" relativeHeight="251658242" behindDoc="0" locked="0" layoutInCell="1" allowOverlap="1" wp14:anchorId="33FE6F9D" wp14:editId="1BA90DF7">
              <wp:simplePos x="0" y="0"/>
              <wp:positionH relativeFrom="margin">
                <wp:align>right</wp:align>
              </wp:positionH>
              <wp:positionV relativeFrom="paragraph">
                <wp:posOffset>208915</wp:posOffset>
              </wp:positionV>
              <wp:extent cx="3225800" cy="1404620"/>
              <wp:effectExtent l="0" t="0" r="0" b="317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15296DB8" w14:textId="77777777" w:rsidR="002924DF" w:rsidRPr="00B30EC5" w:rsidRDefault="002924DF" w:rsidP="002924DF">
                          <w:pPr>
                            <w:contextualSpacing/>
                            <w:jc w:val="right"/>
                            <w:rPr>
                              <w:rFonts w:ascii="Roboto" w:hAnsi="Roboto" w:cs="Arial"/>
                              <w:b/>
                              <w:bCs/>
                              <w:sz w:val="18"/>
                              <w:szCs w:val="18"/>
                            </w:rPr>
                          </w:pPr>
                          <w:r w:rsidRPr="00B30EC5">
                            <w:rPr>
                              <w:rFonts w:ascii="Roboto" w:hAnsi="Roboto" w:cs="Arial"/>
                              <w:b/>
                              <w:bCs/>
                              <w:sz w:val="18"/>
                              <w:szCs w:val="18"/>
                            </w:rPr>
                            <w:t>Dirección General de Personal Docente</w:t>
                          </w:r>
                        </w:p>
                        <w:p w14:paraId="7162EDDA" w14:textId="77777777" w:rsidR="002924DF" w:rsidRPr="00297F46" w:rsidRDefault="002924DF" w:rsidP="002924DF">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FE6F9D" id="_x0000_t202" coordsize="21600,21600" o:spt="202" path="m,l,21600r21600,l21600,xe">
              <v:stroke joinstyle="miter"/>
              <v:path gradientshapeok="t" o:connecttype="rect"/>
            </v:shapetype>
            <v:shape id="Cuadro de texto 2" o:spid="_x0000_s1026" type="#_x0000_t202" style="position:absolute;left:0;text-align:left;margin-left:202.8pt;margin-top:16.45pt;width:254pt;height:110.6pt;z-index:25165824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" filled="f" stroked="f">
              <v:textbox style="mso-fit-shape-to-text:t">
                <w:txbxContent>
                  <w:p w14:paraId="15296DB8" w14:textId="77777777" w:rsidR="002924DF" w:rsidRPr="00B30EC5" w:rsidRDefault="002924DF" w:rsidP="002924DF">
                    <w:pPr>
                      <w:contextualSpacing/>
                      <w:jc w:val="right"/>
                      <w:rPr>
                        <w:rFonts w:ascii="Roboto" w:hAnsi="Roboto" w:cs="Arial"/>
                        <w:b/>
                        <w:bCs/>
                        <w:sz w:val="18"/>
                        <w:szCs w:val="18"/>
                      </w:rPr>
                    </w:pPr>
                    <w:r w:rsidRPr="00B30EC5">
                      <w:rPr>
                        <w:rFonts w:ascii="Roboto" w:hAnsi="Roboto" w:cs="Arial"/>
                        <w:b/>
                        <w:bCs/>
                        <w:sz w:val="18"/>
                        <w:szCs w:val="18"/>
                      </w:rPr>
                      <w:t>Dirección General de Personal Docente</w:t>
                    </w:r>
                  </w:p>
                  <w:p w14:paraId="7162EDDA" w14:textId="77777777" w:rsidR="002924DF" w:rsidRPr="00297F46" w:rsidRDefault="002924DF" w:rsidP="002924DF">
                    <w:pPr>
                      <w:contextualSpacing/>
                      <w:jc w:val="right"/>
                      <w:rPr>
                        <w:rFonts w:ascii="Arial" w:hAnsi="Arial" w:cs="Arial"/>
                        <w:color w:val="C00000"/>
                        <w:sz w:val="14"/>
                        <w:szCs w:val="14"/>
                      </w:rPr>
                    </w:pPr>
                  </w:p>
                </w:txbxContent>
              </v:textbox>
              <w10:wrap type="square" anchorx="margin"/>
            </v:shape>
          </w:pict>
        </mc:Fallback>
      </mc:AlternateContent>
    </w:r>
    <w:r>
      <w:rPr>
        <w:rFonts w:ascii="Roboto" w:hAnsi="Roboto" w:cs="Times New Roman"/>
        <w:noProof/>
        <w:color w:val="C00000"/>
        <w:sz w:val="16"/>
        <w:szCs w:val="16"/>
        <w:lang w:eastAsia="es-ES_tradnl"/>
      </w:rPr>
      <w:drawing>
        <wp:anchor distT="0" distB="0" distL="114300" distR="114300" simplePos="0" relativeHeight="251658240" behindDoc="0" locked="0" layoutInCell="1" allowOverlap="1" wp14:anchorId="27C7CFFB" wp14:editId="0ACDD06E">
          <wp:simplePos x="0" y="0"/>
          <wp:positionH relativeFrom="column">
            <wp:posOffset>-527050</wp:posOffset>
          </wp:positionH>
          <wp:positionV relativeFrom="paragraph">
            <wp:posOffset>-159385</wp:posOffset>
          </wp:positionV>
          <wp:extent cx="2190274" cy="1176490"/>
          <wp:effectExtent l="0" t="0" r="0" b="0"/>
          <wp:wrapNone/>
          <wp:docPr id="368041718"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274" cy="1176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35E9E3" w14:textId="595ECD21" w:rsidR="002D62E2" w:rsidRPr="00C3421B" w:rsidRDefault="002924DF" w:rsidP="002924DF">
    <w:pPr>
      <w:pStyle w:val="Standard"/>
      <w:tabs>
        <w:tab w:val="left" w:pos="47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2CB"/>
    <w:multiLevelType w:val="multilevel"/>
    <w:tmpl w:val="B568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93752"/>
    <w:multiLevelType w:val="hybridMultilevel"/>
    <w:tmpl w:val="1126346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2D27B4"/>
    <w:multiLevelType w:val="hybridMultilevel"/>
    <w:tmpl w:val="A76415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801E83"/>
    <w:multiLevelType w:val="hybridMultilevel"/>
    <w:tmpl w:val="7D98D1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0E60A5"/>
    <w:multiLevelType w:val="hybridMultilevel"/>
    <w:tmpl w:val="CA001E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6C90240"/>
    <w:multiLevelType w:val="hybridMultilevel"/>
    <w:tmpl w:val="C5947588"/>
    <w:lvl w:ilvl="0" w:tplc="0C0A0001">
      <w:start w:val="1"/>
      <w:numFmt w:val="bullet"/>
      <w:lvlText w:val=""/>
      <w:lvlJc w:val="left"/>
      <w:pPr>
        <w:ind w:left="1068" w:hanging="360"/>
      </w:pPr>
      <w:rPr>
        <w:rFonts w:ascii="Symbol" w:hAnsi="Symbol" w:hint="default"/>
      </w:rPr>
    </w:lvl>
    <w:lvl w:ilvl="1" w:tplc="1DA0EA2E">
      <w:start w:val="1"/>
      <w:numFmt w:val="lowerLetter"/>
      <w:lvlText w:val="%2)"/>
      <w:lvlJc w:val="left"/>
      <w:pPr>
        <w:ind w:left="1788" w:hanging="360"/>
      </w:pPr>
      <w:rPr>
        <w:rFonts w:hint="default"/>
      </w:rPr>
    </w:lvl>
    <w:lvl w:ilvl="2" w:tplc="82D83298">
      <w:start w:val="1"/>
      <w:numFmt w:val="decimal"/>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075D2801"/>
    <w:multiLevelType w:val="hybridMultilevel"/>
    <w:tmpl w:val="82BCE622"/>
    <w:lvl w:ilvl="0" w:tplc="8E3C24A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76A2E73"/>
    <w:multiLevelType w:val="hybridMultilevel"/>
    <w:tmpl w:val="4112B17C"/>
    <w:lvl w:ilvl="0" w:tplc="A5EA988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7BF57E0"/>
    <w:multiLevelType w:val="multilevel"/>
    <w:tmpl w:val="C9F8B438"/>
    <w:lvl w:ilvl="0">
      <w:start w:val="1"/>
      <w:numFmt w:val="bullet"/>
      <w:lvlText w:val=""/>
      <w:lvlJc w:val="left"/>
      <w:pPr>
        <w:tabs>
          <w:tab w:val="num" w:pos="720"/>
        </w:tabs>
        <w:ind w:left="720" w:hanging="360"/>
      </w:pPr>
      <w:rPr>
        <w:rFonts w:ascii="Symbol" w:hAnsi="Symbol" w:hint="default"/>
      </w:rPr>
    </w:lvl>
    <w:lvl w:ilvl="1">
      <w:start w:val="1200"/>
      <w:numFmt w:val="decimal"/>
      <w:lvlText w:val="%2"/>
      <w:lvlJc w:val="left"/>
      <w:pPr>
        <w:ind w:left="1560" w:hanging="48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175066"/>
    <w:multiLevelType w:val="hybridMultilevel"/>
    <w:tmpl w:val="01101F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7F47E7"/>
    <w:multiLevelType w:val="hybridMultilevel"/>
    <w:tmpl w:val="D71603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C6B2178"/>
    <w:multiLevelType w:val="hybridMultilevel"/>
    <w:tmpl w:val="5C1E86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CD90631"/>
    <w:multiLevelType w:val="multilevel"/>
    <w:tmpl w:val="7C8A4782"/>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0E7D0105"/>
    <w:multiLevelType w:val="hybridMultilevel"/>
    <w:tmpl w:val="88EC5C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0F8212B0"/>
    <w:multiLevelType w:val="hybridMultilevel"/>
    <w:tmpl w:val="2C529254"/>
    <w:lvl w:ilvl="0" w:tplc="7D6AB750">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0925E45"/>
    <w:multiLevelType w:val="hybridMultilevel"/>
    <w:tmpl w:val="7DA000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25E6552"/>
    <w:multiLevelType w:val="multilevel"/>
    <w:tmpl w:val="276A69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492479"/>
    <w:multiLevelType w:val="multilevel"/>
    <w:tmpl w:val="E3A4B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B2E5928"/>
    <w:multiLevelType w:val="hybridMultilevel"/>
    <w:tmpl w:val="38403D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1B8C0CDD"/>
    <w:multiLevelType w:val="hybridMultilevel"/>
    <w:tmpl w:val="71BA76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C162A4C"/>
    <w:multiLevelType w:val="hybridMultilevel"/>
    <w:tmpl w:val="BA6E8B5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1CBB62B1"/>
    <w:multiLevelType w:val="hybridMultilevel"/>
    <w:tmpl w:val="F6B054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D29586C"/>
    <w:multiLevelType w:val="multilevel"/>
    <w:tmpl w:val="D2FC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0D95438"/>
    <w:multiLevelType w:val="hybridMultilevel"/>
    <w:tmpl w:val="41D4D1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130554C"/>
    <w:multiLevelType w:val="hybridMultilevel"/>
    <w:tmpl w:val="91C4B12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A801A6B"/>
    <w:multiLevelType w:val="hybridMultilevel"/>
    <w:tmpl w:val="6C3CD1CA"/>
    <w:lvl w:ilvl="0" w:tplc="8E3C24A8">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DDA3A6E"/>
    <w:multiLevelType w:val="multilevel"/>
    <w:tmpl w:val="83886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EB052A6"/>
    <w:multiLevelType w:val="multilevel"/>
    <w:tmpl w:val="C136E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F772DD4"/>
    <w:multiLevelType w:val="hybridMultilevel"/>
    <w:tmpl w:val="8F5A16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9966606"/>
    <w:multiLevelType w:val="hybridMultilevel"/>
    <w:tmpl w:val="FB6275DE"/>
    <w:lvl w:ilvl="0" w:tplc="A5EA988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AA74CCE"/>
    <w:multiLevelType w:val="hybridMultilevel"/>
    <w:tmpl w:val="838E64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89348B2"/>
    <w:multiLevelType w:val="multilevel"/>
    <w:tmpl w:val="1BD4F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D245EF"/>
    <w:multiLevelType w:val="multilevel"/>
    <w:tmpl w:val="5A46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B378D0"/>
    <w:multiLevelType w:val="multilevel"/>
    <w:tmpl w:val="4F82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BD4E99"/>
    <w:multiLevelType w:val="hybridMultilevel"/>
    <w:tmpl w:val="01427D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BE35864"/>
    <w:multiLevelType w:val="hybridMultilevel"/>
    <w:tmpl w:val="91D2AB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C0A0017">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442F45"/>
    <w:multiLevelType w:val="hybridMultilevel"/>
    <w:tmpl w:val="BC1CF788"/>
    <w:lvl w:ilvl="0" w:tplc="0C0A000F">
      <w:start w:val="1"/>
      <w:numFmt w:val="decimal"/>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7" w15:restartNumberingAfterBreak="0">
    <w:nsid w:val="617C17DE"/>
    <w:multiLevelType w:val="hybridMultilevel"/>
    <w:tmpl w:val="9ADC6A9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8" w15:restartNumberingAfterBreak="0">
    <w:nsid w:val="64696842"/>
    <w:multiLevelType w:val="hybridMultilevel"/>
    <w:tmpl w:val="2878F7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4764DBF"/>
    <w:multiLevelType w:val="hybridMultilevel"/>
    <w:tmpl w:val="D1902548"/>
    <w:lvl w:ilvl="0" w:tplc="0C0A0001">
      <w:start w:val="1"/>
      <w:numFmt w:val="bullet"/>
      <w:lvlText w:val=""/>
      <w:lvlJc w:val="left"/>
      <w:pPr>
        <w:ind w:left="1068" w:hanging="360"/>
      </w:pPr>
      <w:rPr>
        <w:rFonts w:ascii="Symbol" w:hAnsi="Symbol" w:hint="default"/>
      </w:rPr>
    </w:lvl>
    <w:lvl w:ilvl="1" w:tplc="ADC6F110">
      <w:start w:val="1"/>
      <w:numFmt w:val="decimal"/>
      <w:lvlText w:val="%2."/>
      <w:lvlJc w:val="left"/>
      <w:pPr>
        <w:ind w:left="1788" w:hanging="36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0" w15:restartNumberingAfterBreak="0">
    <w:nsid w:val="698C6B34"/>
    <w:multiLevelType w:val="hybridMultilevel"/>
    <w:tmpl w:val="34EA7B22"/>
    <w:lvl w:ilvl="0" w:tplc="0C0A0001">
      <w:start w:val="1"/>
      <w:numFmt w:val="bullet"/>
      <w:lvlText w:val=""/>
      <w:lvlJc w:val="left"/>
      <w:pPr>
        <w:ind w:left="1080" w:hanging="360"/>
      </w:pPr>
      <w:rPr>
        <w:rFonts w:ascii="Symbol" w:hAnsi="Symbol" w:hint="default"/>
      </w:rPr>
    </w:lvl>
    <w:lvl w:ilvl="1" w:tplc="3B081034">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B7526E8"/>
    <w:multiLevelType w:val="hybridMultilevel"/>
    <w:tmpl w:val="ACF017B4"/>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2" w15:restartNumberingAfterBreak="0">
    <w:nsid w:val="70430BEA"/>
    <w:multiLevelType w:val="multilevel"/>
    <w:tmpl w:val="8414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B935A8"/>
    <w:multiLevelType w:val="hybridMultilevel"/>
    <w:tmpl w:val="4DF4FF8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4B6366D"/>
    <w:multiLevelType w:val="hybridMultilevel"/>
    <w:tmpl w:val="11703BB2"/>
    <w:lvl w:ilvl="0" w:tplc="0C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5" w15:restartNumberingAfterBreak="0">
    <w:nsid w:val="78010A6A"/>
    <w:multiLevelType w:val="multilevel"/>
    <w:tmpl w:val="70DA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0A67B3"/>
    <w:multiLevelType w:val="hybridMultilevel"/>
    <w:tmpl w:val="8F5A16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4701255">
    <w:abstractNumId w:val="12"/>
  </w:num>
  <w:num w:numId="2" w16cid:durableId="1261794290">
    <w:abstractNumId w:val="17"/>
  </w:num>
  <w:num w:numId="3" w16cid:durableId="1601177916">
    <w:abstractNumId w:val="31"/>
  </w:num>
  <w:num w:numId="4" w16cid:durableId="527722183">
    <w:abstractNumId w:val="0"/>
  </w:num>
  <w:num w:numId="5" w16cid:durableId="590626518">
    <w:abstractNumId w:val="26"/>
  </w:num>
  <w:num w:numId="6" w16cid:durableId="198588284">
    <w:abstractNumId w:val="33"/>
  </w:num>
  <w:num w:numId="7" w16cid:durableId="897863238">
    <w:abstractNumId w:val="22"/>
  </w:num>
  <w:num w:numId="8" w16cid:durableId="1299610597">
    <w:abstractNumId w:val="8"/>
  </w:num>
  <w:num w:numId="9" w16cid:durableId="193003711">
    <w:abstractNumId w:val="27"/>
  </w:num>
  <w:num w:numId="10" w16cid:durableId="140850987">
    <w:abstractNumId w:val="30"/>
  </w:num>
  <w:num w:numId="11" w16cid:durableId="1590962398">
    <w:abstractNumId w:val="2"/>
  </w:num>
  <w:num w:numId="12" w16cid:durableId="1187525064">
    <w:abstractNumId w:val="16"/>
  </w:num>
  <w:num w:numId="13" w16cid:durableId="1763993742">
    <w:abstractNumId w:val="37"/>
  </w:num>
  <w:num w:numId="14" w16cid:durableId="889071058">
    <w:abstractNumId w:val="24"/>
  </w:num>
  <w:num w:numId="15" w16cid:durableId="702052657">
    <w:abstractNumId w:val="42"/>
  </w:num>
  <w:num w:numId="16" w16cid:durableId="1514414620">
    <w:abstractNumId w:val="45"/>
  </w:num>
  <w:num w:numId="17" w16cid:durableId="340013888">
    <w:abstractNumId w:val="32"/>
  </w:num>
  <w:num w:numId="18" w16cid:durableId="2026398313">
    <w:abstractNumId w:val="21"/>
  </w:num>
  <w:num w:numId="19" w16cid:durableId="1259605659">
    <w:abstractNumId w:val="9"/>
  </w:num>
  <w:num w:numId="20" w16cid:durableId="122577002">
    <w:abstractNumId w:val="11"/>
  </w:num>
  <w:num w:numId="21" w16cid:durableId="1426805696">
    <w:abstractNumId w:val="19"/>
  </w:num>
  <w:num w:numId="22" w16cid:durableId="747776899">
    <w:abstractNumId w:val="44"/>
  </w:num>
  <w:num w:numId="23" w16cid:durableId="320546911">
    <w:abstractNumId w:val="4"/>
  </w:num>
  <w:num w:numId="24" w16cid:durableId="568342093">
    <w:abstractNumId w:val="20"/>
  </w:num>
  <w:num w:numId="25" w16cid:durableId="344794300">
    <w:abstractNumId w:val="41"/>
  </w:num>
  <w:num w:numId="26" w16cid:durableId="808863860">
    <w:abstractNumId w:val="36"/>
  </w:num>
  <w:num w:numId="27" w16cid:durableId="1876578434">
    <w:abstractNumId w:val="34"/>
  </w:num>
  <w:num w:numId="28" w16cid:durableId="529491880">
    <w:abstractNumId w:val="29"/>
  </w:num>
  <w:num w:numId="29" w16cid:durableId="49885855">
    <w:abstractNumId w:val="40"/>
  </w:num>
  <w:num w:numId="30" w16cid:durableId="1873178874">
    <w:abstractNumId w:val="7"/>
  </w:num>
  <w:num w:numId="31" w16cid:durableId="1398437976">
    <w:abstractNumId w:val="23"/>
  </w:num>
  <w:num w:numId="32" w16cid:durableId="2134640651">
    <w:abstractNumId w:val="46"/>
  </w:num>
  <w:num w:numId="33" w16cid:durableId="1052774777">
    <w:abstractNumId w:val="43"/>
  </w:num>
  <w:num w:numId="34" w16cid:durableId="738015942">
    <w:abstractNumId w:val="10"/>
  </w:num>
  <w:num w:numId="35" w16cid:durableId="867794478">
    <w:abstractNumId w:val="15"/>
  </w:num>
  <w:num w:numId="36" w16cid:durableId="1298995031">
    <w:abstractNumId w:val="38"/>
  </w:num>
  <w:num w:numId="37" w16cid:durableId="1397582935">
    <w:abstractNumId w:val="39"/>
  </w:num>
  <w:num w:numId="38" w16cid:durableId="1922257018">
    <w:abstractNumId w:val="13"/>
  </w:num>
  <w:num w:numId="39" w16cid:durableId="122163586">
    <w:abstractNumId w:val="5"/>
  </w:num>
  <w:num w:numId="40" w16cid:durableId="2040467633">
    <w:abstractNumId w:val="18"/>
  </w:num>
  <w:num w:numId="41" w16cid:durableId="236869434">
    <w:abstractNumId w:val="1"/>
  </w:num>
  <w:num w:numId="42" w16cid:durableId="1131628171">
    <w:abstractNumId w:val="3"/>
  </w:num>
  <w:num w:numId="43" w16cid:durableId="142739540">
    <w:abstractNumId w:val="6"/>
  </w:num>
  <w:num w:numId="44" w16cid:durableId="1119032212">
    <w:abstractNumId w:val="35"/>
  </w:num>
  <w:num w:numId="45" w16cid:durableId="28187826">
    <w:abstractNumId w:val="14"/>
  </w:num>
  <w:num w:numId="46" w16cid:durableId="1591114153">
    <w:abstractNumId w:val="25"/>
  </w:num>
  <w:num w:numId="47" w16cid:durableId="15764773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49"/>
    <w:rsid w:val="00001934"/>
    <w:rsid w:val="00001A1C"/>
    <w:rsid w:val="00005135"/>
    <w:rsid w:val="00011157"/>
    <w:rsid w:val="00016A38"/>
    <w:rsid w:val="00016DCB"/>
    <w:rsid w:val="00024ED6"/>
    <w:rsid w:val="00034BFF"/>
    <w:rsid w:val="000429D9"/>
    <w:rsid w:val="0004784C"/>
    <w:rsid w:val="00061D1F"/>
    <w:rsid w:val="00065375"/>
    <w:rsid w:val="00066FB9"/>
    <w:rsid w:val="00083D47"/>
    <w:rsid w:val="00084476"/>
    <w:rsid w:val="000850A6"/>
    <w:rsid w:val="00096287"/>
    <w:rsid w:val="000A2F49"/>
    <w:rsid w:val="000B07BA"/>
    <w:rsid w:val="000C11A3"/>
    <w:rsid w:val="000C294A"/>
    <w:rsid w:val="000C67B1"/>
    <w:rsid w:val="000D013D"/>
    <w:rsid w:val="000D3ACB"/>
    <w:rsid w:val="000E0285"/>
    <w:rsid w:val="000E15C8"/>
    <w:rsid w:val="000E25A3"/>
    <w:rsid w:val="000E42A0"/>
    <w:rsid w:val="000E71F6"/>
    <w:rsid w:val="000F23A0"/>
    <w:rsid w:val="000F6E70"/>
    <w:rsid w:val="00101ACB"/>
    <w:rsid w:val="00104418"/>
    <w:rsid w:val="00105A56"/>
    <w:rsid w:val="00106A39"/>
    <w:rsid w:val="00113B30"/>
    <w:rsid w:val="0011613A"/>
    <w:rsid w:val="001200C5"/>
    <w:rsid w:val="00122282"/>
    <w:rsid w:val="00123772"/>
    <w:rsid w:val="00131645"/>
    <w:rsid w:val="00132552"/>
    <w:rsid w:val="00132CF4"/>
    <w:rsid w:val="00135280"/>
    <w:rsid w:val="0013609F"/>
    <w:rsid w:val="001406ED"/>
    <w:rsid w:val="00143EC6"/>
    <w:rsid w:val="001473F4"/>
    <w:rsid w:val="00161C2C"/>
    <w:rsid w:val="00171855"/>
    <w:rsid w:val="0017338E"/>
    <w:rsid w:val="00176B27"/>
    <w:rsid w:val="00183AAA"/>
    <w:rsid w:val="00183F15"/>
    <w:rsid w:val="00195463"/>
    <w:rsid w:val="001A464C"/>
    <w:rsid w:val="001B29EF"/>
    <w:rsid w:val="001C2ACD"/>
    <w:rsid w:val="001C5763"/>
    <w:rsid w:val="001D203B"/>
    <w:rsid w:val="001D5A07"/>
    <w:rsid w:val="001D6722"/>
    <w:rsid w:val="001D6BC0"/>
    <w:rsid w:val="001E3E45"/>
    <w:rsid w:val="001F6659"/>
    <w:rsid w:val="001F76F8"/>
    <w:rsid w:val="00202DFB"/>
    <w:rsid w:val="0021187C"/>
    <w:rsid w:val="002163BA"/>
    <w:rsid w:val="00224C9F"/>
    <w:rsid w:val="00231411"/>
    <w:rsid w:val="00235828"/>
    <w:rsid w:val="0023631F"/>
    <w:rsid w:val="0024674F"/>
    <w:rsid w:val="002514CA"/>
    <w:rsid w:val="002518A8"/>
    <w:rsid w:val="00254034"/>
    <w:rsid w:val="002612B3"/>
    <w:rsid w:val="002660A3"/>
    <w:rsid w:val="00266352"/>
    <w:rsid w:val="0026783D"/>
    <w:rsid w:val="00271AD3"/>
    <w:rsid w:val="002723EA"/>
    <w:rsid w:val="00272B38"/>
    <w:rsid w:val="002749BD"/>
    <w:rsid w:val="00275C84"/>
    <w:rsid w:val="00284031"/>
    <w:rsid w:val="00284783"/>
    <w:rsid w:val="0028588A"/>
    <w:rsid w:val="00285F9E"/>
    <w:rsid w:val="002866E7"/>
    <w:rsid w:val="002924DF"/>
    <w:rsid w:val="00295E8F"/>
    <w:rsid w:val="002A19B9"/>
    <w:rsid w:val="002A3D91"/>
    <w:rsid w:val="002A7B3D"/>
    <w:rsid w:val="002B0F35"/>
    <w:rsid w:val="002B22A3"/>
    <w:rsid w:val="002C1E4F"/>
    <w:rsid w:val="002D0A2A"/>
    <w:rsid w:val="002D4CA7"/>
    <w:rsid w:val="002D62E2"/>
    <w:rsid w:val="002D7C09"/>
    <w:rsid w:val="002E0239"/>
    <w:rsid w:val="002E1B4D"/>
    <w:rsid w:val="002F0DC9"/>
    <w:rsid w:val="002F6FEC"/>
    <w:rsid w:val="00302AC5"/>
    <w:rsid w:val="003057EB"/>
    <w:rsid w:val="003059A1"/>
    <w:rsid w:val="003107CC"/>
    <w:rsid w:val="00312CF2"/>
    <w:rsid w:val="003176B3"/>
    <w:rsid w:val="00325A19"/>
    <w:rsid w:val="00330F48"/>
    <w:rsid w:val="00333B40"/>
    <w:rsid w:val="0034567C"/>
    <w:rsid w:val="00346B28"/>
    <w:rsid w:val="00352DA6"/>
    <w:rsid w:val="00353B6E"/>
    <w:rsid w:val="00355B2D"/>
    <w:rsid w:val="00357086"/>
    <w:rsid w:val="00375819"/>
    <w:rsid w:val="003816F0"/>
    <w:rsid w:val="003A3CA9"/>
    <w:rsid w:val="003A4071"/>
    <w:rsid w:val="003A7168"/>
    <w:rsid w:val="003B1EDC"/>
    <w:rsid w:val="003C20ED"/>
    <w:rsid w:val="003C4648"/>
    <w:rsid w:val="003C4940"/>
    <w:rsid w:val="003D150A"/>
    <w:rsid w:val="003D2E26"/>
    <w:rsid w:val="003D5A3F"/>
    <w:rsid w:val="003E034D"/>
    <w:rsid w:val="003E5094"/>
    <w:rsid w:val="003E6C01"/>
    <w:rsid w:val="004028AE"/>
    <w:rsid w:val="00403AB9"/>
    <w:rsid w:val="00403E1C"/>
    <w:rsid w:val="00404032"/>
    <w:rsid w:val="0042360E"/>
    <w:rsid w:val="00426E14"/>
    <w:rsid w:val="00426E5E"/>
    <w:rsid w:val="00434DB6"/>
    <w:rsid w:val="00445978"/>
    <w:rsid w:val="00446E05"/>
    <w:rsid w:val="00451108"/>
    <w:rsid w:val="00456793"/>
    <w:rsid w:val="00461970"/>
    <w:rsid w:val="004714E7"/>
    <w:rsid w:val="00472DF3"/>
    <w:rsid w:val="00476F9A"/>
    <w:rsid w:val="00491ADF"/>
    <w:rsid w:val="004942EE"/>
    <w:rsid w:val="004A2EBC"/>
    <w:rsid w:val="004A76BD"/>
    <w:rsid w:val="004B21A3"/>
    <w:rsid w:val="004B71EC"/>
    <w:rsid w:val="004C0FB5"/>
    <w:rsid w:val="004C5F48"/>
    <w:rsid w:val="004C6653"/>
    <w:rsid w:val="004D3402"/>
    <w:rsid w:val="004D6635"/>
    <w:rsid w:val="004D69D3"/>
    <w:rsid w:val="004F5327"/>
    <w:rsid w:val="005009E8"/>
    <w:rsid w:val="00507893"/>
    <w:rsid w:val="00507F9C"/>
    <w:rsid w:val="00514876"/>
    <w:rsid w:val="0052111D"/>
    <w:rsid w:val="005232B1"/>
    <w:rsid w:val="00541FBE"/>
    <w:rsid w:val="00550BA6"/>
    <w:rsid w:val="00552B74"/>
    <w:rsid w:val="00553FDD"/>
    <w:rsid w:val="00555A15"/>
    <w:rsid w:val="00557AFF"/>
    <w:rsid w:val="005613B4"/>
    <w:rsid w:val="0057251B"/>
    <w:rsid w:val="0057373D"/>
    <w:rsid w:val="005770FE"/>
    <w:rsid w:val="00584D80"/>
    <w:rsid w:val="00590EB2"/>
    <w:rsid w:val="00593711"/>
    <w:rsid w:val="005A302B"/>
    <w:rsid w:val="005A4A3A"/>
    <w:rsid w:val="005A5905"/>
    <w:rsid w:val="005B04B5"/>
    <w:rsid w:val="005B6CA6"/>
    <w:rsid w:val="005C0EA3"/>
    <w:rsid w:val="005C1EA0"/>
    <w:rsid w:val="005C31AD"/>
    <w:rsid w:val="005E5B0D"/>
    <w:rsid w:val="006019C0"/>
    <w:rsid w:val="00605046"/>
    <w:rsid w:val="006075E2"/>
    <w:rsid w:val="006204F2"/>
    <w:rsid w:val="00620C82"/>
    <w:rsid w:val="00620F81"/>
    <w:rsid w:val="00624312"/>
    <w:rsid w:val="00626DFD"/>
    <w:rsid w:val="00632418"/>
    <w:rsid w:val="00633052"/>
    <w:rsid w:val="0064104D"/>
    <w:rsid w:val="00641492"/>
    <w:rsid w:val="00645C8E"/>
    <w:rsid w:val="006504BD"/>
    <w:rsid w:val="00650C86"/>
    <w:rsid w:val="0065266E"/>
    <w:rsid w:val="00653F4F"/>
    <w:rsid w:val="00667338"/>
    <w:rsid w:val="00667924"/>
    <w:rsid w:val="00671AE4"/>
    <w:rsid w:val="00674C5B"/>
    <w:rsid w:val="00675C8C"/>
    <w:rsid w:val="00676E9C"/>
    <w:rsid w:val="00680F83"/>
    <w:rsid w:val="006831E0"/>
    <w:rsid w:val="0068497A"/>
    <w:rsid w:val="0068500A"/>
    <w:rsid w:val="006A0E70"/>
    <w:rsid w:val="006B2E2E"/>
    <w:rsid w:val="006B722E"/>
    <w:rsid w:val="006B72FE"/>
    <w:rsid w:val="006C7835"/>
    <w:rsid w:val="006D4C28"/>
    <w:rsid w:val="006D53E1"/>
    <w:rsid w:val="006E000D"/>
    <w:rsid w:val="006E0879"/>
    <w:rsid w:val="006E30F3"/>
    <w:rsid w:val="006E58AB"/>
    <w:rsid w:val="006F7F10"/>
    <w:rsid w:val="00702A07"/>
    <w:rsid w:val="00706084"/>
    <w:rsid w:val="0071432B"/>
    <w:rsid w:val="00717E60"/>
    <w:rsid w:val="00724FD2"/>
    <w:rsid w:val="00727A57"/>
    <w:rsid w:val="00737157"/>
    <w:rsid w:val="007379A0"/>
    <w:rsid w:val="00752435"/>
    <w:rsid w:val="00754F90"/>
    <w:rsid w:val="007576B6"/>
    <w:rsid w:val="007748BF"/>
    <w:rsid w:val="00777F24"/>
    <w:rsid w:val="00783FF9"/>
    <w:rsid w:val="00785FAF"/>
    <w:rsid w:val="00791E70"/>
    <w:rsid w:val="0079278D"/>
    <w:rsid w:val="00793251"/>
    <w:rsid w:val="0079538C"/>
    <w:rsid w:val="0079735C"/>
    <w:rsid w:val="007A7F8C"/>
    <w:rsid w:val="007B23EA"/>
    <w:rsid w:val="007B2674"/>
    <w:rsid w:val="007B4A0D"/>
    <w:rsid w:val="007C3FB0"/>
    <w:rsid w:val="007C50B9"/>
    <w:rsid w:val="007D4D2A"/>
    <w:rsid w:val="007E176E"/>
    <w:rsid w:val="007E7A55"/>
    <w:rsid w:val="007F0158"/>
    <w:rsid w:val="007F0B0A"/>
    <w:rsid w:val="007F667D"/>
    <w:rsid w:val="00806F72"/>
    <w:rsid w:val="00812452"/>
    <w:rsid w:val="008201FD"/>
    <w:rsid w:val="008241A5"/>
    <w:rsid w:val="00827540"/>
    <w:rsid w:val="0083276C"/>
    <w:rsid w:val="0083466A"/>
    <w:rsid w:val="008374B5"/>
    <w:rsid w:val="00842A98"/>
    <w:rsid w:val="00845ABB"/>
    <w:rsid w:val="0085249F"/>
    <w:rsid w:val="00855E47"/>
    <w:rsid w:val="008613F5"/>
    <w:rsid w:val="00861A76"/>
    <w:rsid w:val="00861ED2"/>
    <w:rsid w:val="00862687"/>
    <w:rsid w:val="0086797B"/>
    <w:rsid w:val="00881FDD"/>
    <w:rsid w:val="00883F05"/>
    <w:rsid w:val="00884B1F"/>
    <w:rsid w:val="0088526D"/>
    <w:rsid w:val="00886149"/>
    <w:rsid w:val="008A1007"/>
    <w:rsid w:val="008A293E"/>
    <w:rsid w:val="008A50B6"/>
    <w:rsid w:val="008A7EE2"/>
    <w:rsid w:val="008C21C9"/>
    <w:rsid w:val="008C32A1"/>
    <w:rsid w:val="008D3F6C"/>
    <w:rsid w:val="008D7014"/>
    <w:rsid w:val="008E3DA2"/>
    <w:rsid w:val="008E7462"/>
    <w:rsid w:val="008F63DF"/>
    <w:rsid w:val="00900820"/>
    <w:rsid w:val="00902FCD"/>
    <w:rsid w:val="00903E38"/>
    <w:rsid w:val="00903F31"/>
    <w:rsid w:val="009121C3"/>
    <w:rsid w:val="00913979"/>
    <w:rsid w:val="009279CE"/>
    <w:rsid w:val="0093030A"/>
    <w:rsid w:val="009410D6"/>
    <w:rsid w:val="00943864"/>
    <w:rsid w:val="00943A87"/>
    <w:rsid w:val="0094443C"/>
    <w:rsid w:val="00945E75"/>
    <w:rsid w:val="00954A52"/>
    <w:rsid w:val="00957255"/>
    <w:rsid w:val="009573CB"/>
    <w:rsid w:val="00960838"/>
    <w:rsid w:val="00964D72"/>
    <w:rsid w:val="00971891"/>
    <w:rsid w:val="00971B15"/>
    <w:rsid w:val="00971F3D"/>
    <w:rsid w:val="009813CF"/>
    <w:rsid w:val="00981577"/>
    <w:rsid w:val="009844AC"/>
    <w:rsid w:val="00984DE5"/>
    <w:rsid w:val="00984FEB"/>
    <w:rsid w:val="009A027E"/>
    <w:rsid w:val="009A32CF"/>
    <w:rsid w:val="009A59A5"/>
    <w:rsid w:val="009A7C16"/>
    <w:rsid w:val="009A7D5B"/>
    <w:rsid w:val="009B4DA7"/>
    <w:rsid w:val="009B54C2"/>
    <w:rsid w:val="009B7441"/>
    <w:rsid w:val="009C02E1"/>
    <w:rsid w:val="009D5B4C"/>
    <w:rsid w:val="009D7D75"/>
    <w:rsid w:val="009E25A1"/>
    <w:rsid w:val="009E7DC1"/>
    <w:rsid w:val="009F55C8"/>
    <w:rsid w:val="009F5FA9"/>
    <w:rsid w:val="009F67FE"/>
    <w:rsid w:val="00A0079C"/>
    <w:rsid w:val="00A0178D"/>
    <w:rsid w:val="00A04BE5"/>
    <w:rsid w:val="00A05DC6"/>
    <w:rsid w:val="00A07EBA"/>
    <w:rsid w:val="00A117C9"/>
    <w:rsid w:val="00A14033"/>
    <w:rsid w:val="00A3225B"/>
    <w:rsid w:val="00A359B8"/>
    <w:rsid w:val="00A40D2B"/>
    <w:rsid w:val="00A41C28"/>
    <w:rsid w:val="00A50763"/>
    <w:rsid w:val="00A50DB5"/>
    <w:rsid w:val="00A52A56"/>
    <w:rsid w:val="00A55770"/>
    <w:rsid w:val="00A5762F"/>
    <w:rsid w:val="00A602A7"/>
    <w:rsid w:val="00A70F74"/>
    <w:rsid w:val="00A728E2"/>
    <w:rsid w:val="00A734F1"/>
    <w:rsid w:val="00A82888"/>
    <w:rsid w:val="00A83361"/>
    <w:rsid w:val="00A845B8"/>
    <w:rsid w:val="00A9157F"/>
    <w:rsid w:val="00A91BCE"/>
    <w:rsid w:val="00AB24F0"/>
    <w:rsid w:val="00AB4A0A"/>
    <w:rsid w:val="00AB5161"/>
    <w:rsid w:val="00AB5D83"/>
    <w:rsid w:val="00AB680F"/>
    <w:rsid w:val="00AD4AC0"/>
    <w:rsid w:val="00AE67E3"/>
    <w:rsid w:val="00AF1590"/>
    <w:rsid w:val="00AF1CD7"/>
    <w:rsid w:val="00AF3377"/>
    <w:rsid w:val="00B12335"/>
    <w:rsid w:val="00B217F9"/>
    <w:rsid w:val="00B30EC5"/>
    <w:rsid w:val="00B47534"/>
    <w:rsid w:val="00B617B9"/>
    <w:rsid w:val="00B6696E"/>
    <w:rsid w:val="00B76AC6"/>
    <w:rsid w:val="00B84F08"/>
    <w:rsid w:val="00B85521"/>
    <w:rsid w:val="00B914A7"/>
    <w:rsid w:val="00B93C34"/>
    <w:rsid w:val="00B975F8"/>
    <w:rsid w:val="00BA15A0"/>
    <w:rsid w:val="00BA7715"/>
    <w:rsid w:val="00BB4926"/>
    <w:rsid w:val="00BB59A1"/>
    <w:rsid w:val="00BB6243"/>
    <w:rsid w:val="00BB6E31"/>
    <w:rsid w:val="00BB747A"/>
    <w:rsid w:val="00BC1C6F"/>
    <w:rsid w:val="00BC2B81"/>
    <w:rsid w:val="00BD0CC2"/>
    <w:rsid w:val="00BD275D"/>
    <w:rsid w:val="00BD7432"/>
    <w:rsid w:val="00BE14CF"/>
    <w:rsid w:val="00BE155D"/>
    <w:rsid w:val="00BE2C7D"/>
    <w:rsid w:val="00BE3E0B"/>
    <w:rsid w:val="00BF3183"/>
    <w:rsid w:val="00BF3A08"/>
    <w:rsid w:val="00BF715E"/>
    <w:rsid w:val="00BF73E3"/>
    <w:rsid w:val="00C038BC"/>
    <w:rsid w:val="00C03AFF"/>
    <w:rsid w:val="00C04E4E"/>
    <w:rsid w:val="00C163C0"/>
    <w:rsid w:val="00C17F1E"/>
    <w:rsid w:val="00C2540B"/>
    <w:rsid w:val="00C32159"/>
    <w:rsid w:val="00C3421B"/>
    <w:rsid w:val="00C42D4E"/>
    <w:rsid w:val="00C43998"/>
    <w:rsid w:val="00C43F09"/>
    <w:rsid w:val="00C449E0"/>
    <w:rsid w:val="00C46042"/>
    <w:rsid w:val="00C63E8C"/>
    <w:rsid w:val="00C70CCD"/>
    <w:rsid w:val="00C72A5D"/>
    <w:rsid w:val="00C75B56"/>
    <w:rsid w:val="00C7773A"/>
    <w:rsid w:val="00C807E9"/>
    <w:rsid w:val="00C824DE"/>
    <w:rsid w:val="00C844BF"/>
    <w:rsid w:val="00CA0A36"/>
    <w:rsid w:val="00CA3B62"/>
    <w:rsid w:val="00CA49AB"/>
    <w:rsid w:val="00CA5609"/>
    <w:rsid w:val="00CC1976"/>
    <w:rsid w:val="00CC5B1A"/>
    <w:rsid w:val="00CD0BF1"/>
    <w:rsid w:val="00CD797B"/>
    <w:rsid w:val="00CE647E"/>
    <w:rsid w:val="00CF31C0"/>
    <w:rsid w:val="00CF68E9"/>
    <w:rsid w:val="00D0179F"/>
    <w:rsid w:val="00D05CDA"/>
    <w:rsid w:val="00D071F8"/>
    <w:rsid w:val="00D074C7"/>
    <w:rsid w:val="00D10DF9"/>
    <w:rsid w:val="00D3648D"/>
    <w:rsid w:val="00D40C02"/>
    <w:rsid w:val="00D44E31"/>
    <w:rsid w:val="00D53EC6"/>
    <w:rsid w:val="00D5430F"/>
    <w:rsid w:val="00D86CE2"/>
    <w:rsid w:val="00D97049"/>
    <w:rsid w:val="00DA5D1A"/>
    <w:rsid w:val="00DB09ED"/>
    <w:rsid w:val="00DB2F3F"/>
    <w:rsid w:val="00DB78A7"/>
    <w:rsid w:val="00DC08FF"/>
    <w:rsid w:val="00DC129A"/>
    <w:rsid w:val="00DD25F0"/>
    <w:rsid w:val="00DE1FBD"/>
    <w:rsid w:val="00DE72CB"/>
    <w:rsid w:val="00DF5E07"/>
    <w:rsid w:val="00E11D32"/>
    <w:rsid w:val="00E17E05"/>
    <w:rsid w:val="00E2090A"/>
    <w:rsid w:val="00E21DBC"/>
    <w:rsid w:val="00E21ED5"/>
    <w:rsid w:val="00E22EE9"/>
    <w:rsid w:val="00E2384D"/>
    <w:rsid w:val="00E2561C"/>
    <w:rsid w:val="00E27FA0"/>
    <w:rsid w:val="00E32EA3"/>
    <w:rsid w:val="00E42FDD"/>
    <w:rsid w:val="00E5129A"/>
    <w:rsid w:val="00E5543F"/>
    <w:rsid w:val="00E6250C"/>
    <w:rsid w:val="00E72E93"/>
    <w:rsid w:val="00E74B38"/>
    <w:rsid w:val="00E75ACD"/>
    <w:rsid w:val="00E76FA7"/>
    <w:rsid w:val="00E8658D"/>
    <w:rsid w:val="00E87041"/>
    <w:rsid w:val="00E92B6A"/>
    <w:rsid w:val="00E94B35"/>
    <w:rsid w:val="00EA08EF"/>
    <w:rsid w:val="00EA29A4"/>
    <w:rsid w:val="00EB0B22"/>
    <w:rsid w:val="00EB1502"/>
    <w:rsid w:val="00EB6300"/>
    <w:rsid w:val="00ED1197"/>
    <w:rsid w:val="00ED617E"/>
    <w:rsid w:val="00ED6F97"/>
    <w:rsid w:val="00EE1347"/>
    <w:rsid w:val="00EE57CB"/>
    <w:rsid w:val="00EF643D"/>
    <w:rsid w:val="00EF64CF"/>
    <w:rsid w:val="00F059B3"/>
    <w:rsid w:val="00F06219"/>
    <w:rsid w:val="00F1297B"/>
    <w:rsid w:val="00F136DC"/>
    <w:rsid w:val="00F20C22"/>
    <w:rsid w:val="00F23D44"/>
    <w:rsid w:val="00F401D9"/>
    <w:rsid w:val="00F45851"/>
    <w:rsid w:val="00F5537F"/>
    <w:rsid w:val="00F66CE9"/>
    <w:rsid w:val="00F735A9"/>
    <w:rsid w:val="00F75CBD"/>
    <w:rsid w:val="00F75F80"/>
    <w:rsid w:val="00F8059A"/>
    <w:rsid w:val="00F80E08"/>
    <w:rsid w:val="00F8485D"/>
    <w:rsid w:val="00F9386F"/>
    <w:rsid w:val="00F949DA"/>
    <w:rsid w:val="00FB1CC4"/>
    <w:rsid w:val="00FC0DCA"/>
    <w:rsid w:val="00FC40AC"/>
    <w:rsid w:val="00FC7801"/>
    <w:rsid w:val="00FD161D"/>
    <w:rsid w:val="00FD2368"/>
    <w:rsid w:val="00FD2AF1"/>
    <w:rsid w:val="00FD5C09"/>
    <w:rsid w:val="00FE33E8"/>
    <w:rsid w:val="00FE420D"/>
    <w:rsid w:val="00FF0378"/>
    <w:rsid w:val="00FF2C33"/>
    <w:rsid w:val="00FF4586"/>
    <w:rsid w:val="00FF5507"/>
    <w:rsid w:val="00FF78BF"/>
    <w:rsid w:val="040D83DF"/>
    <w:rsid w:val="05F122BA"/>
    <w:rsid w:val="074516B4"/>
    <w:rsid w:val="15A63C27"/>
    <w:rsid w:val="1B0DF8F6"/>
    <w:rsid w:val="1CA9611C"/>
    <w:rsid w:val="22E92AEA"/>
    <w:rsid w:val="290E7D63"/>
    <w:rsid w:val="292FCDBC"/>
    <w:rsid w:val="296E3555"/>
    <w:rsid w:val="297B372B"/>
    <w:rsid w:val="2A005C88"/>
    <w:rsid w:val="2D03AF00"/>
    <w:rsid w:val="330FB995"/>
    <w:rsid w:val="3430B030"/>
    <w:rsid w:val="440492B7"/>
    <w:rsid w:val="44482B01"/>
    <w:rsid w:val="4BE81941"/>
    <w:rsid w:val="5072B509"/>
    <w:rsid w:val="52E9DA27"/>
    <w:rsid w:val="535EE013"/>
    <w:rsid w:val="56174E78"/>
    <w:rsid w:val="574C9766"/>
    <w:rsid w:val="57CAC88A"/>
    <w:rsid w:val="59FC609E"/>
    <w:rsid w:val="68326D68"/>
    <w:rsid w:val="691DED86"/>
    <w:rsid w:val="69725173"/>
    <w:rsid w:val="701A80C6"/>
    <w:rsid w:val="73F9EF51"/>
    <w:rsid w:val="745A9EFA"/>
    <w:rsid w:val="74887C0D"/>
    <w:rsid w:val="75DC5BA0"/>
    <w:rsid w:val="77684094"/>
    <w:rsid w:val="7C67C3BA"/>
    <w:rsid w:val="7D95303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C08C7"/>
  <w15:docId w15:val="{45816B25-D3C7-4830-BFCD-59B5016E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432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C11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1432B"/>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val="es-ES"/>
      <w14:ligatures w14:val="standardContextual"/>
    </w:rPr>
  </w:style>
  <w:style w:type="paragraph" w:styleId="Ttulo4">
    <w:name w:val="heading 4"/>
    <w:basedOn w:val="Normal"/>
    <w:next w:val="Normal"/>
    <w:link w:val="Ttulo4Car"/>
    <w:uiPriority w:val="9"/>
    <w:semiHidden/>
    <w:unhideWhenUsed/>
    <w:qFormat/>
    <w:rsid w:val="000C11A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C11A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C11A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11A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11A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11A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F949DA"/>
  </w:style>
  <w:style w:type="paragraph" w:customStyle="1" w:styleId="Heading">
    <w:name w:val="Heading"/>
    <w:basedOn w:val="Standard"/>
    <w:next w:val="Textbody"/>
    <w:rsid w:val="00F949DA"/>
  </w:style>
  <w:style w:type="paragraph" w:customStyle="1" w:styleId="Textbody">
    <w:name w:val="Text body"/>
    <w:basedOn w:val="Standard"/>
    <w:rsid w:val="00F949DA"/>
  </w:style>
  <w:style w:type="paragraph" w:styleId="Lista">
    <w:name w:val="List"/>
    <w:basedOn w:val="Textbody"/>
    <w:rsid w:val="00F949DA"/>
    <w:pPr>
      <w:spacing w:after="140" w:line="276" w:lineRule="auto"/>
    </w:pPr>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rsid w:val="00F949DA"/>
  </w:style>
  <w:style w:type="paragraph" w:styleId="Encabezado">
    <w:name w:val="header"/>
    <w:basedOn w:val="Standard"/>
    <w:link w:val="EncabezadoCar"/>
    <w:pPr>
      <w:tabs>
        <w:tab w:val="center" w:pos="4252"/>
        <w:tab w:val="right" w:pos="8504"/>
      </w:tabs>
    </w:pPr>
  </w:style>
  <w:style w:type="paragraph" w:styleId="Piedepgina">
    <w:name w:val="footer"/>
    <w:basedOn w:val="Standard"/>
    <w:link w:val="PiedepginaCar"/>
    <w:pPr>
      <w:tabs>
        <w:tab w:val="center" w:pos="4252"/>
        <w:tab w:val="right" w:pos="8504"/>
      </w:tabs>
    </w:pPr>
  </w:style>
  <w:style w:type="paragraph" w:customStyle="1" w:styleId="p1">
    <w:name w:val="p1"/>
    <w:basedOn w:val="Standard"/>
    <w:rsid w:val="00F949DA"/>
  </w:style>
  <w:style w:type="paragraph" w:customStyle="1" w:styleId="p2">
    <w:name w:val="p2"/>
    <w:basedOn w:val="Standard"/>
    <w:rsid w:val="00F949DA"/>
  </w:style>
  <w:style w:type="paragraph" w:customStyle="1" w:styleId="p3">
    <w:name w:val="p3"/>
    <w:basedOn w:val="Standard"/>
    <w:rsid w:val="00F949DA"/>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character" w:customStyle="1" w:styleId="apple-converted-space">
    <w:name w:val="apple-converted-space"/>
    <w:basedOn w:val="Fuentedeprrafopredeter"/>
  </w:style>
  <w:style w:type="numbering" w:customStyle="1" w:styleId="Sinlista1">
    <w:name w:val="Sin lista1"/>
    <w:basedOn w:val="Sinlista"/>
    <w:rsid w:val="00F949DA"/>
    <w:pPr>
      <w:numPr>
        <w:numId w:val="1"/>
      </w:numPr>
    </w:pPr>
  </w:style>
  <w:style w:type="paragraph" w:styleId="Prrafodelista">
    <w:name w:val="List Paragraph"/>
    <w:basedOn w:val="Normal"/>
    <w:qFormat/>
    <w:rsid w:val="009F55C8"/>
    <w:pPr>
      <w:ind w:left="720"/>
      <w:contextualSpacing/>
    </w:pPr>
  </w:style>
  <w:style w:type="table" w:styleId="Tablaconcuadrcula">
    <w:name w:val="Table Grid"/>
    <w:basedOn w:val="Tablanormal"/>
    <w:uiPriority w:val="39"/>
    <w:rsid w:val="00F94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14876"/>
    <w:rPr>
      <w:color w:val="0563C1" w:themeColor="hyperlink"/>
      <w:u w:val="single"/>
    </w:rPr>
  </w:style>
  <w:style w:type="character" w:styleId="Mencinsinresolver">
    <w:name w:val="Unresolved Mention"/>
    <w:basedOn w:val="Fuentedeprrafopredeter"/>
    <w:uiPriority w:val="99"/>
    <w:semiHidden/>
    <w:unhideWhenUsed/>
    <w:rsid w:val="00514876"/>
    <w:rPr>
      <w:color w:val="605E5C"/>
      <w:shd w:val="clear" w:color="auto" w:fill="E1DFDD"/>
    </w:rPr>
  </w:style>
  <w:style w:type="paragraph" w:customStyle="1" w:styleId="P11">
    <w:name w:val="P11"/>
    <w:basedOn w:val="Standard"/>
    <w:rsid w:val="006A0E70"/>
    <w:pPr>
      <w:jc w:val="both"/>
    </w:pPr>
    <w:rPr>
      <w:rFonts w:ascii="Roboto" w:eastAsia="Andale Sans UI" w:hAnsi="Roboto" w:cs="Roboto"/>
      <w:b/>
      <w:kern w:val="3"/>
      <w:sz w:val="18"/>
      <w:szCs w:val="20"/>
      <w:lang w:val="ca-ES" w:eastAsia="es-ES"/>
    </w:rPr>
  </w:style>
  <w:style w:type="paragraph" w:customStyle="1" w:styleId="P22">
    <w:name w:val="P22"/>
    <w:basedOn w:val="Standard"/>
    <w:rsid w:val="006A0E70"/>
    <w:pPr>
      <w:jc w:val="both"/>
    </w:pPr>
    <w:rPr>
      <w:rFonts w:ascii="Roboto" w:eastAsia="Andale Sans UI" w:hAnsi="Roboto" w:cs="Roboto"/>
      <w:kern w:val="3"/>
      <w:sz w:val="18"/>
      <w:szCs w:val="20"/>
      <w:lang w:val="ca-ES" w:eastAsia="es-ES"/>
    </w:rPr>
  </w:style>
  <w:style w:type="paragraph" w:customStyle="1" w:styleId="P29">
    <w:name w:val="P29"/>
    <w:basedOn w:val="Standard"/>
    <w:rsid w:val="006A0E70"/>
    <w:pPr>
      <w:jc w:val="both"/>
    </w:pPr>
    <w:rPr>
      <w:rFonts w:ascii="Roboto" w:eastAsia="Andale Sans UI" w:hAnsi="Roboto" w:cs="Roboto"/>
      <w:kern w:val="3"/>
      <w:sz w:val="18"/>
      <w:szCs w:val="20"/>
      <w:lang w:val="ca-ES" w:eastAsia="es-ES"/>
    </w:rPr>
  </w:style>
  <w:style w:type="paragraph" w:customStyle="1" w:styleId="P30">
    <w:name w:val="P30"/>
    <w:basedOn w:val="Standard"/>
    <w:rsid w:val="006A0E70"/>
    <w:pPr>
      <w:jc w:val="center"/>
    </w:pPr>
    <w:rPr>
      <w:rFonts w:ascii="Roboto" w:eastAsia="Andale Sans UI" w:hAnsi="Roboto" w:cs="Roboto"/>
      <w:kern w:val="3"/>
      <w:sz w:val="18"/>
      <w:szCs w:val="20"/>
      <w:lang w:val="ca-ES" w:eastAsia="es-ES"/>
    </w:rPr>
  </w:style>
  <w:style w:type="paragraph" w:customStyle="1" w:styleId="P54">
    <w:name w:val="P54"/>
    <w:basedOn w:val="Standard"/>
    <w:rsid w:val="006A0E70"/>
    <w:rPr>
      <w:rFonts w:ascii="Roboto" w:eastAsia="Andale Sans UI" w:hAnsi="Roboto" w:cs="Roboto"/>
      <w:kern w:val="3"/>
      <w:sz w:val="18"/>
      <w:szCs w:val="20"/>
      <w:lang w:val="ca-ES" w:eastAsia="es-ES"/>
    </w:rPr>
  </w:style>
  <w:style w:type="paragraph" w:customStyle="1" w:styleId="P25">
    <w:name w:val="P25"/>
    <w:basedOn w:val="Standard"/>
    <w:rsid w:val="006A0E70"/>
    <w:pPr>
      <w:jc w:val="center"/>
    </w:pPr>
    <w:rPr>
      <w:rFonts w:ascii="Roboto" w:eastAsia="Andale Sans UI" w:hAnsi="Roboto" w:cs="Roboto"/>
      <w:kern w:val="3"/>
      <w:sz w:val="18"/>
      <w:szCs w:val="20"/>
      <w:lang w:val="ca-ES" w:eastAsia="es-ES"/>
    </w:rPr>
  </w:style>
  <w:style w:type="paragraph" w:customStyle="1" w:styleId="P26">
    <w:name w:val="P26"/>
    <w:basedOn w:val="Standard"/>
    <w:rsid w:val="006A0E70"/>
    <w:pPr>
      <w:jc w:val="both"/>
    </w:pPr>
    <w:rPr>
      <w:rFonts w:ascii="Roboto" w:eastAsia="Andale Sans UI" w:hAnsi="Roboto" w:cs="Roboto"/>
      <w:kern w:val="3"/>
      <w:sz w:val="18"/>
      <w:szCs w:val="20"/>
      <w:lang w:val="ca-ES" w:eastAsia="es-ES"/>
    </w:rPr>
  </w:style>
  <w:style w:type="paragraph" w:customStyle="1" w:styleId="P27">
    <w:name w:val="P27"/>
    <w:basedOn w:val="Standard"/>
    <w:rsid w:val="006A0E70"/>
    <w:pPr>
      <w:jc w:val="both"/>
    </w:pPr>
    <w:rPr>
      <w:rFonts w:ascii="Roboto" w:eastAsia="Andale Sans UI" w:hAnsi="Roboto" w:cs="Roboto"/>
      <w:kern w:val="3"/>
      <w:sz w:val="18"/>
      <w:szCs w:val="20"/>
      <w:lang w:val="ca-ES" w:eastAsia="es-ES"/>
    </w:rPr>
  </w:style>
  <w:style w:type="paragraph" w:customStyle="1" w:styleId="P34">
    <w:name w:val="P34"/>
    <w:basedOn w:val="Standard"/>
    <w:rsid w:val="006A0E70"/>
    <w:pPr>
      <w:jc w:val="center"/>
    </w:pPr>
    <w:rPr>
      <w:rFonts w:ascii="Roboto" w:eastAsia="Andale Sans UI" w:hAnsi="Roboto" w:cs="Roboto"/>
      <w:kern w:val="3"/>
      <w:sz w:val="18"/>
      <w:szCs w:val="20"/>
      <w:lang w:val="es-ES" w:eastAsia="es-ES"/>
    </w:rPr>
  </w:style>
  <w:style w:type="paragraph" w:customStyle="1" w:styleId="P35">
    <w:name w:val="P35"/>
    <w:basedOn w:val="Standard"/>
    <w:rsid w:val="006A0E70"/>
    <w:pPr>
      <w:jc w:val="center"/>
    </w:pPr>
    <w:rPr>
      <w:rFonts w:ascii="Roboto" w:eastAsia="Andale Sans UI" w:hAnsi="Roboto" w:cs="Roboto"/>
      <w:kern w:val="3"/>
      <w:sz w:val="18"/>
      <w:szCs w:val="20"/>
      <w:lang w:val="es-ES" w:eastAsia="es-ES"/>
    </w:rPr>
  </w:style>
  <w:style w:type="paragraph" w:customStyle="1" w:styleId="P43">
    <w:name w:val="P43"/>
    <w:basedOn w:val="Standard"/>
    <w:rsid w:val="006A0E70"/>
    <w:pPr>
      <w:jc w:val="both"/>
    </w:pPr>
    <w:rPr>
      <w:rFonts w:ascii="Roboto" w:eastAsia="Andale Sans UI" w:hAnsi="Roboto" w:cs="Roboto"/>
      <w:kern w:val="3"/>
      <w:sz w:val="18"/>
      <w:szCs w:val="20"/>
      <w:lang w:val="es-ES" w:eastAsia="es-ES"/>
    </w:rPr>
  </w:style>
  <w:style w:type="character" w:customStyle="1" w:styleId="T19">
    <w:name w:val="T19"/>
    <w:rsid w:val="006A0E70"/>
  </w:style>
  <w:style w:type="character" w:customStyle="1" w:styleId="T22">
    <w:name w:val="T22"/>
    <w:rsid w:val="006A0E70"/>
  </w:style>
  <w:style w:type="character" w:customStyle="1" w:styleId="T21">
    <w:name w:val="T21"/>
    <w:rsid w:val="006A0E70"/>
  </w:style>
  <w:style w:type="character" w:customStyle="1" w:styleId="Ttulo3Car">
    <w:name w:val="Título 3 Car"/>
    <w:basedOn w:val="Fuentedeprrafopredeter"/>
    <w:link w:val="Ttulo3"/>
    <w:uiPriority w:val="9"/>
    <w:rsid w:val="0071432B"/>
    <w:rPr>
      <w:rFonts w:asciiTheme="minorHAnsi" w:eastAsiaTheme="majorEastAsia" w:hAnsiTheme="minorHAnsi" w:cstheme="majorBidi"/>
      <w:color w:val="2F5496" w:themeColor="accent1" w:themeShade="BF"/>
      <w:kern w:val="2"/>
      <w:sz w:val="28"/>
      <w:szCs w:val="28"/>
      <w:lang w:val="es-ES"/>
      <w14:ligatures w14:val="standardContextual"/>
    </w:rPr>
  </w:style>
  <w:style w:type="character" w:styleId="Refdecomentario">
    <w:name w:val="annotation reference"/>
    <w:basedOn w:val="Fuentedeprrafopredeter"/>
    <w:uiPriority w:val="99"/>
    <w:semiHidden/>
    <w:unhideWhenUsed/>
    <w:rsid w:val="0071432B"/>
    <w:rPr>
      <w:sz w:val="16"/>
      <w:szCs w:val="16"/>
    </w:rPr>
  </w:style>
  <w:style w:type="paragraph" w:styleId="Textocomentario">
    <w:name w:val="annotation text"/>
    <w:basedOn w:val="Normal"/>
    <w:link w:val="TextocomentarioCar"/>
    <w:uiPriority w:val="99"/>
    <w:unhideWhenUsed/>
    <w:rsid w:val="0071432B"/>
    <w:pPr>
      <w:widowControl/>
      <w:suppressAutoHyphens w:val="0"/>
      <w:autoSpaceDN/>
      <w:spacing w:after="160"/>
      <w:textAlignment w:val="auto"/>
    </w:pPr>
    <w:rPr>
      <w:rFonts w:asciiTheme="minorHAnsi" w:eastAsiaTheme="minorHAnsi" w:hAnsiTheme="minorHAnsi" w:cstheme="minorBidi"/>
      <w:kern w:val="2"/>
      <w:sz w:val="20"/>
      <w:szCs w:val="20"/>
      <w:lang w:val="es-ES"/>
      <w14:ligatures w14:val="standardContextual"/>
    </w:rPr>
  </w:style>
  <w:style w:type="character" w:customStyle="1" w:styleId="TextocomentarioCar">
    <w:name w:val="Texto comentario Car"/>
    <w:basedOn w:val="Fuentedeprrafopredeter"/>
    <w:link w:val="Textocomentario"/>
    <w:uiPriority w:val="99"/>
    <w:rsid w:val="0071432B"/>
    <w:rPr>
      <w:rFonts w:asciiTheme="minorHAnsi" w:eastAsiaTheme="minorHAnsi" w:hAnsiTheme="minorHAnsi" w:cstheme="minorBidi"/>
      <w:kern w:val="2"/>
      <w:sz w:val="20"/>
      <w:szCs w:val="20"/>
      <w:lang w:val="es-ES"/>
      <w14:ligatures w14:val="standardContextual"/>
    </w:rPr>
  </w:style>
  <w:style w:type="character" w:customStyle="1" w:styleId="Ttulo1Car">
    <w:name w:val="Título 1 Car"/>
    <w:basedOn w:val="Fuentedeprrafopredeter"/>
    <w:link w:val="Ttulo1"/>
    <w:uiPriority w:val="9"/>
    <w:rsid w:val="0071432B"/>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71432B"/>
    <w:pPr>
      <w:widowControl/>
      <w:suppressAutoHyphens w:val="0"/>
      <w:autoSpaceDN/>
      <w:spacing w:line="259" w:lineRule="auto"/>
      <w:textAlignment w:val="auto"/>
      <w:outlineLvl w:val="9"/>
    </w:pPr>
    <w:rPr>
      <w:lang w:val="es-ES" w:eastAsia="es-ES"/>
    </w:rPr>
  </w:style>
  <w:style w:type="paragraph" w:styleId="TDC3">
    <w:name w:val="toc 3"/>
    <w:basedOn w:val="Normal"/>
    <w:next w:val="Normal"/>
    <w:autoRedefine/>
    <w:uiPriority w:val="39"/>
    <w:unhideWhenUsed/>
    <w:rsid w:val="0071432B"/>
    <w:pPr>
      <w:widowControl/>
      <w:suppressAutoHyphens w:val="0"/>
      <w:autoSpaceDN/>
      <w:spacing w:after="100" w:line="259" w:lineRule="auto"/>
      <w:ind w:left="440"/>
      <w:textAlignment w:val="auto"/>
    </w:pPr>
    <w:rPr>
      <w:rFonts w:asciiTheme="minorHAnsi" w:eastAsiaTheme="minorHAnsi" w:hAnsiTheme="minorHAnsi" w:cstheme="minorBidi"/>
      <w:kern w:val="2"/>
      <w:sz w:val="22"/>
      <w:szCs w:val="22"/>
      <w:lang w:val="es-ES"/>
      <w14:ligatures w14:val="standardContextual"/>
    </w:rPr>
  </w:style>
  <w:style w:type="character" w:customStyle="1" w:styleId="Ttulo2Car">
    <w:name w:val="Título 2 Car"/>
    <w:basedOn w:val="Fuentedeprrafopredeter"/>
    <w:link w:val="Ttulo2"/>
    <w:uiPriority w:val="9"/>
    <w:rsid w:val="000C11A3"/>
    <w:rPr>
      <w:rFonts w:asciiTheme="majorHAnsi" w:eastAsiaTheme="majorEastAsia" w:hAnsiTheme="majorHAnsi" w:cstheme="majorBidi"/>
      <w:color w:val="2F5496" w:themeColor="accent1" w:themeShade="BF"/>
      <w:sz w:val="32"/>
      <w:szCs w:val="32"/>
    </w:rPr>
  </w:style>
  <w:style w:type="character" w:customStyle="1" w:styleId="Ttulo4Car">
    <w:name w:val="Título 4 Car"/>
    <w:basedOn w:val="Fuentedeprrafopredeter"/>
    <w:link w:val="Ttulo4"/>
    <w:uiPriority w:val="9"/>
    <w:semiHidden/>
    <w:rsid w:val="000C11A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C11A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C11A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11A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11A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11A3"/>
    <w:rPr>
      <w:rFonts w:eastAsiaTheme="majorEastAsia" w:cstheme="majorBidi"/>
      <w:color w:val="272727" w:themeColor="text1" w:themeTint="D8"/>
    </w:rPr>
  </w:style>
  <w:style w:type="paragraph" w:styleId="Asuntodelcomentario">
    <w:name w:val="annotation subject"/>
    <w:basedOn w:val="Textocomentario"/>
    <w:next w:val="Textocomentario"/>
    <w:link w:val="AsuntodelcomentarioCar"/>
    <w:uiPriority w:val="99"/>
    <w:semiHidden/>
    <w:unhideWhenUsed/>
    <w:rsid w:val="00001934"/>
    <w:pPr>
      <w:widowControl w:val="0"/>
      <w:suppressAutoHyphens/>
      <w:autoSpaceDN w:val="0"/>
      <w:spacing w:after="0"/>
      <w:textAlignment w:val="baseline"/>
    </w:pPr>
    <w:rPr>
      <w:rFonts w:ascii="Calibri" w:eastAsia="Calibri" w:hAnsi="Calibri" w:cs="Tahoma"/>
      <w:b/>
      <w:bCs/>
      <w:kern w:val="0"/>
      <w:lang w:val="es-ES_tradnl"/>
      <w14:ligatures w14:val="none"/>
    </w:rPr>
  </w:style>
  <w:style w:type="character" w:customStyle="1" w:styleId="AsuntodelcomentarioCar">
    <w:name w:val="Asunto del comentario Car"/>
    <w:basedOn w:val="TextocomentarioCar"/>
    <w:link w:val="Asuntodelcomentario"/>
    <w:uiPriority w:val="99"/>
    <w:semiHidden/>
    <w:rsid w:val="00001934"/>
    <w:rPr>
      <w:rFonts w:asciiTheme="minorHAnsi" w:eastAsiaTheme="minorHAnsi" w:hAnsiTheme="minorHAnsi" w:cstheme="minorBidi"/>
      <w:b/>
      <w:bCs/>
      <w:kern w:val="2"/>
      <w:sz w:val="20"/>
      <w:szCs w:val="20"/>
      <w:lang w:val="es-E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41465">
      <w:bodyDiv w:val="1"/>
      <w:marLeft w:val="0"/>
      <w:marRight w:val="0"/>
      <w:marTop w:val="0"/>
      <w:marBottom w:val="0"/>
      <w:divBdr>
        <w:top w:val="none" w:sz="0" w:space="0" w:color="auto"/>
        <w:left w:val="none" w:sz="0" w:space="0" w:color="auto"/>
        <w:bottom w:val="none" w:sz="0" w:space="0" w:color="auto"/>
        <w:right w:val="none" w:sz="0" w:space="0" w:color="auto"/>
      </w:divBdr>
    </w:div>
    <w:div w:id="259410265">
      <w:bodyDiv w:val="1"/>
      <w:marLeft w:val="0"/>
      <w:marRight w:val="0"/>
      <w:marTop w:val="0"/>
      <w:marBottom w:val="0"/>
      <w:divBdr>
        <w:top w:val="none" w:sz="0" w:space="0" w:color="auto"/>
        <w:left w:val="none" w:sz="0" w:space="0" w:color="auto"/>
        <w:bottom w:val="none" w:sz="0" w:space="0" w:color="auto"/>
        <w:right w:val="none" w:sz="0" w:space="0" w:color="auto"/>
      </w:divBdr>
    </w:div>
    <w:div w:id="321128127">
      <w:bodyDiv w:val="1"/>
      <w:marLeft w:val="0"/>
      <w:marRight w:val="0"/>
      <w:marTop w:val="0"/>
      <w:marBottom w:val="0"/>
      <w:divBdr>
        <w:top w:val="none" w:sz="0" w:space="0" w:color="auto"/>
        <w:left w:val="none" w:sz="0" w:space="0" w:color="auto"/>
        <w:bottom w:val="none" w:sz="0" w:space="0" w:color="auto"/>
        <w:right w:val="none" w:sz="0" w:space="0" w:color="auto"/>
      </w:divBdr>
    </w:div>
    <w:div w:id="347412900">
      <w:bodyDiv w:val="1"/>
      <w:marLeft w:val="0"/>
      <w:marRight w:val="0"/>
      <w:marTop w:val="0"/>
      <w:marBottom w:val="0"/>
      <w:divBdr>
        <w:top w:val="none" w:sz="0" w:space="0" w:color="auto"/>
        <w:left w:val="none" w:sz="0" w:space="0" w:color="auto"/>
        <w:bottom w:val="none" w:sz="0" w:space="0" w:color="auto"/>
        <w:right w:val="none" w:sz="0" w:space="0" w:color="auto"/>
      </w:divBdr>
    </w:div>
    <w:div w:id="407654249">
      <w:bodyDiv w:val="1"/>
      <w:marLeft w:val="0"/>
      <w:marRight w:val="0"/>
      <w:marTop w:val="0"/>
      <w:marBottom w:val="0"/>
      <w:divBdr>
        <w:top w:val="none" w:sz="0" w:space="0" w:color="auto"/>
        <w:left w:val="none" w:sz="0" w:space="0" w:color="auto"/>
        <w:bottom w:val="none" w:sz="0" w:space="0" w:color="auto"/>
        <w:right w:val="none" w:sz="0" w:space="0" w:color="auto"/>
      </w:divBdr>
    </w:div>
    <w:div w:id="421412453">
      <w:bodyDiv w:val="1"/>
      <w:marLeft w:val="0"/>
      <w:marRight w:val="0"/>
      <w:marTop w:val="0"/>
      <w:marBottom w:val="0"/>
      <w:divBdr>
        <w:top w:val="none" w:sz="0" w:space="0" w:color="auto"/>
        <w:left w:val="none" w:sz="0" w:space="0" w:color="auto"/>
        <w:bottom w:val="none" w:sz="0" w:space="0" w:color="auto"/>
        <w:right w:val="none" w:sz="0" w:space="0" w:color="auto"/>
      </w:divBdr>
    </w:div>
    <w:div w:id="458183501">
      <w:bodyDiv w:val="1"/>
      <w:marLeft w:val="0"/>
      <w:marRight w:val="0"/>
      <w:marTop w:val="0"/>
      <w:marBottom w:val="0"/>
      <w:divBdr>
        <w:top w:val="none" w:sz="0" w:space="0" w:color="auto"/>
        <w:left w:val="none" w:sz="0" w:space="0" w:color="auto"/>
        <w:bottom w:val="none" w:sz="0" w:space="0" w:color="auto"/>
        <w:right w:val="none" w:sz="0" w:space="0" w:color="auto"/>
      </w:divBdr>
    </w:div>
    <w:div w:id="562447612">
      <w:bodyDiv w:val="1"/>
      <w:marLeft w:val="0"/>
      <w:marRight w:val="0"/>
      <w:marTop w:val="0"/>
      <w:marBottom w:val="0"/>
      <w:divBdr>
        <w:top w:val="none" w:sz="0" w:space="0" w:color="auto"/>
        <w:left w:val="none" w:sz="0" w:space="0" w:color="auto"/>
        <w:bottom w:val="none" w:sz="0" w:space="0" w:color="auto"/>
        <w:right w:val="none" w:sz="0" w:space="0" w:color="auto"/>
      </w:divBdr>
    </w:div>
    <w:div w:id="723918094">
      <w:bodyDiv w:val="1"/>
      <w:marLeft w:val="0"/>
      <w:marRight w:val="0"/>
      <w:marTop w:val="0"/>
      <w:marBottom w:val="0"/>
      <w:divBdr>
        <w:top w:val="none" w:sz="0" w:space="0" w:color="auto"/>
        <w:left w:val="none" w:sz="0" w:space="0" w:color="auto"/>
        <w:bottom w:val="none" w:sz="0" w:space="0" w:color="auto"/>
        <w:right w:val="none" w:sz="0" w:space="0" w:color="auto"/>
      </w:divBdr>
    </w:div>
    <w:div w:id="773981097">
      <w:bodyDiv w:val="1"/>
      <w:marLeft w:val="0"/>
      <w:marRight w:val="0"/>
      <w:marTop w:val="0"/>
      <w:marBottom w:val="0"/>
      <w:divBdr>
        <w:top w:val="none" w:sz="0" w:space="0" w:color="auto"/>
        <w:left w:val="none" w:sz="0" w:space="0" w:color="auto"/>
        <w:bottom w:val="none" w:sz="0" w:space="0" w:color="auto"/>
        <w:right w:val="none" w:sz="0" w:space="0" w:color="auto"/>
      </w:divBdr>
    </w:div>
    <w:div w:id="774788403">
      <w:bodyDiv w:val="1"/>
      <w:marLeft w:val="0"/>
      <w:marRight w:val="0"/>
      <w:marTop w:val="0"/>
      <w:marBottom w:val="0"/>
      <w:divBdr>
        <w:top w:val="none" w:sz="0" w:space="0" w:color="auto"/>
        <w:left w:val="none" w:sz="0" w:space="0" w:color="auto"/>
        <w:bottom w:val="none" w:sz="0" w:space="0" w:color="auto"/>
        <w:right w:val="none" w:sz="0" w:space="0" w:color="auto"/>
      </w:divBdr>
    </w:div>
    <w:div w:id="802386919">
      <w:bodyDiv w:val="1"/>
      <w:marLeft w:val="0"/>
      <w:marRight w:val="0"/>
      <w:marTop w:val="0"/>
      <w:marBottom w:val="0"/>
      <w:divBdr>
        <w:top w:val="none" w:sz="0" w:space="0" w:color="auto"/>
        <w:left w:val="none" w:sz="0" w:space="0" w:color="auto"/>
        <w:bottom w:val="none" w:sz="0" w:space="0" w:color="auto"/>
        <w:right w:val="none" w:sz="0" w:space="0" w:color="auto"/>
      </w:divBdr>
    </w:div>
    <w:div w:id="821626312">
      <w:bodyDiv w:val="1"/>
      <w:marLeft w:val="0"/>
      <w:marRight w:val="0"/>
      <w:marTop w:val="0"/>
      <w:marBottom w:val="0"/>
      <w:divBdr>
        <w:top w:val="none" w:sz="0" w:space="0" w:color="auto"/>
        <w:left w:val="none" w:sz="0" w:space="0" w:color="auto"/>
        <w:bottom w:val="none" w:sz="0" w:space="0" w:color="auto"/>
        <w:right w:val="none" w:sz="0" w:space="0" w:color="auto"/>
      </w:divBdr>
    </w:div>
    <w:div w:id="936451678">
      <w:bodyDiv w:val="1"/>
      <w:marLeft w:val="0"/>
      <w:marRight w:val="0"/>
      <w:marTop w:val="0"/>
      <w:marBottom w:val="0"/>
      <w:divBdr>
        <w:top w:val="none" w:sz="0" w:space="0" w:color="auto"/>
        <w:left w:val="none" w:sz="0" w:space="0" w:color="auto"/>
        <w:bottom w:val="none" w:sz="0" w:space="0" w:color="auto"/>
        <w:right w:val="none" w:sz="0" w:space="0" w:color="auto"/>
      </w:divBdr>
    </w:div>
    <w:div w:id="940990432">
      <w:bodyDiv w:val="1"/>
      <w:marLeft w:val="0"/>
      <w:marRight w:val="0"/>
      <w:marTop w:val="0"/>
      <w:marBottom w:val="0"/>
      <w:divBdr>
        <w:top w:val="none" w:sz="0" w:space="0" w:color="auto"/>
        <w:left w:val="none" w:sz="0" w:space="0" w:color="auto"/>
        <w:bottom w:val="none" w:sz="0" w:space="0" w:color="auto"/>
        <w:right w:val="none" w:sz="0" w:space="0" w:color="auto"/>
      </w:divBdr>
    </w:div>
    <w:div w:id="1035082354">
      <w:bodyDiv w:val="1"/>
      <w:marLeft w:val="0"/>
      <w:marRight w:val="0"/>
      <w:marTop w:val="0"/>
      <w:marBottom w:val="0"/>
      <w:divBdr>
        <w:top w:val="none" w:sz="0" w:space="0" w:color="auto"/>
        <w:left w:val="none" w:sz="0" w:space="0" w:color="auto"/>
        <w:bottom w:val="none" w:sz="0" w:space="0" w:color="auto"/>
        <w:right w:val="none" w:sz="0" w:space="0" w:color="auto"/>
      </w:divBdr>
    </w:div>
    <w:div w:id="1065686243">
      <w:bodyDiv w:val="1"/>
      <w:marLeft w:val="0"/>
      <w:marRight w:val="0"/>
      <w:marTop w:val="0"/>
      <w:marBottom w:val="0"/>
      <w:divBdr>
        <w:top w:val="none" w:sz="0" w:space="0" w:color="auto"/>
        <w:left w:val="none" w:sz="0" w:space="0" w:color="auto"/>
        <w:bottom w:val="none" w:sz="0" w:space="0" w:color="auto"/>
        <w:right w:val="none" w:sz="0" w:space="0" w:color="auto"/>
      </w:divBdr>
    </w:div>
    <w:div w:id="1172571790">
      <w:bodyDiv w:val="1"/>
      <w:marLeft w:val="0"/>
      <w:marRight w:val="0"/>
      <w:marTop w:val="0"/>
      <w:marBottom w:val="0"/>
      <w:divBdr>
        <w:top w:val="none" w:sz="0" w:space="0" w:color="auto"/>
        <w:left w:val="none" w:sz="0" w:space="0" w:color="auto"/>
        <w:bottom w:val="none" w:sz="0" w:space="0" w:color="auto"/>
        <w:right w:val="none" w:sz="0" w:space="0" w:color="auto"/>
      </w:divBdr>
    </w:div>
    <w:div w:id="1196507005">
      <w:bodyDiv w:val="1"/>
      <w:marLeft w:val="0"/>
      <w:marRight w:val="0"/>
      <w:marTop w:val="0"/>
      <w:marBottom w:val="0"/>
      <w:divBdr>
        <w:top w:val="none" w:sz="0" w:space="0" w:color="auto"/>
        <w:left w:val="none" w:sz="0" w:space="0" w:color="auto"/>
        <w:bottom w:val="none" w:sz="0" w:space="0" w:color="auto"/>
        <w:right w:val="none" w:sz="0" w:space="0" w:color="auto"/>
      </w:divBdr>
    </w:div>
    <w:div w:id="1264651571">
      <w:bodyDiv w:val="1"/>
      <w:marLeft w:val="0"/>
      <w:marRight w:val="0"/>
      <w:marTop w:val="0"/>
      <w:marBottom w:val="0"/>
      <w:divBdr>
        <w:top w:val="none" w:sz="0" w:space="0" w:color="auto"/>
        <w:left w:val="none" w:sz="0" w:space="0" w:color="auto"/>
        <w:bottom w:val="none" w:sz="0" w:space="0" w:color="auto"/>
        <w:right w:val="none" w:sz="0" w:space="0" w:color="auto"/>
      </w:divBdr>
    </w:div>
    <w:div w:id="1418139823">
      <w:bodyDiv w:val="1"/>
      <w:marLeft w:val="0"/>
      <w:marRight w:val="0"/>
      <w:marTop w:val="0"/>
      <w:marBottom w:val="0"/>
      <w:divBdr>
        <w:top w:val="none" w:sz="0" w:space="0" w:color="auto"/>
        <w:left w:val="none" w:sz="0" w:space="0" w:color="auto"/>
        <w:bottom w:val="none" w:sz="0" w:space="0" w:color="auto"/>
        <w:right w:val="none" w:sz="0" w:space="0" w:color="auto"/>
      </w:divBdr>
    </w:div>
    <w:div w:id="1519731352">
      <w:bodyDiv w:val="1"/>
      <w:marLeft w:val="0"/>
      <w:marRight w:val="0"/>
      <w:marTop w:val="0"/>
      <w:marBottom w:val="0"/>
      <w:divBdr>
        <w:top w:val="none" w:sz="0" w:space="0" w:color="auto"/>
        <w:left w:val="none" w:sz="0" w:space="0" w:color="auto"/>
        <w:bottom w:val="none" w:sz="0" w:space="0" w:color="auto"/>
        <w:right w:val="none" w:sz="0" w:space="0" w:color="auto"/>
      </w:divBdr>
    </w:div>
    <w:div w:id="1677267546">
      <w:bodyDiv w:val="1"/>
      <w:marLeft w:val="0"/>
      <w:marRight w:val="0"/>
      <w:marTop w:val="0"/>
      <w:marBottom w:val="0"/>
      <w:divBdr>
        <w:top w:val="none" w:sz="0" w:space="0" w:color="auto"/>
        <w:left w:val="none" w:sz="0" w:space="0" w:color="auto"/>
        <w:bottom w:val="none" w:sz="0" w:space="0" w:color="auto"/>
        <w:right w:val="none" w:sz="0" w:space="0" w:color="auto"/>
      </w:divBdr>
    </w:div>
    <w:div w:id="1720322717">
      <w:bodyDiv w:val="1"/>
      <w:marLeft w:val="0"/>
      <w:marRight w:val="0"/>
      <w:marTop w:val="0"/>
      <w:marBottom w:val="0"/>
      <w:divBdr>
        <w:top w:val="none" w:sz="0" w:space="0" w:color="auto"/>
        <w:left w:val="none" w:sz="0" w:space="0" w:color="auto"/>
        <w:bottom w:val="none" w:sz="0" w:space="0" w:color="auto"/>
        <w:right w:val="none" w:sz="0" w:space="0" w:color="auto"/>
      </w:divBdr>
    </w:div>
    <w:div w:id="1743865743">
      <w:bodyDiv w:val="1"/>
      <w:marLeft w:val="0"/>
      <w:marRight w:val="0"/>
      <w:marTop w:val="0"/>
      <w:marBottom w:val="0"/>
      <w:divBdr>
        <w:top w:val="none" w:sz="0" w:space="0" w:color="auto"/>
        <w:left w:val="none" w:sz="0" w:space="0" w:color="auto"/>
        <w:bottom w:val="none" w:sz="0" w:space="0" w:color="auto"/>
        <w:right w:val="none" w:sz="0" w:space="0" w:color="auto"/>
      </w:divBdr>
    </w:div>
    <w:div w:id="1744454109">
      <w:bodyDiv w:val="1"/>
      <w:marLeft w:val="0"/>
      <w:marRight w:val="0"/>
      <w:marTop w:val="0"/>
      <w:marBottom w:val="0"/>
      <w:divBdr>
        <w:top w:val="none" w:sz="0" w:space="0" w:color="auto"/>
        <w:left w:val="none" w:sz="0" w:space="0" w:color="auto"/>
        <w:bottom w:val="none" w:sz="0" w:space="0" w:color="auto"/>
        <w:right w:val="none" w:sz="0" w:space="0" w:color="auto"/>
      </w:divBdr>
    </w:div>
    <w:div w:id="1745251244">
      <w:bodyDiv w:val="1"/>
      <w:marLeft w:val="0"/>
      <w:marRight w:val="0"/>
      <w:marTop w:val="0"/>
      <w:marBottom w:val="0"/>
      <w:divBdr>
        <w:top w:val="none" w:sz="0" w:space="0" w:color="auto"/>
        <w:left w:val="none" w:sz="0" w:space="0" w:color="auto"/>
        <w:bottom w:val="none" w:sz="0" w:space="0" w:color="auto"/>
        <w:right w:val="none" w:sz="0" w:space="0" w:color="auto"/>
      </w:divBdr>
    </w:div>
    <w:div w:id="1755275887">
      <w:bodyDiv w:val="1"/>
      <w:marLeft w:val="0"/>
      <w:marRight w:val="0"/>
      <w:marTop w:val="0"/>
      <w:marBottom w:val="0"/>
      <w:divBdr>
        <w:top w:val="none" w:sz="0" w:space="0" w:color="auto"/>
        <w:left w:val="none" w:sz="0" w:space="0" w:color="auto"/>
        <w:bottom w:val="none" w:sz="0" w:space="0" w:color="auto"/>
        <w:right w:val="none" w:sz="0" w:space="0" w:color="auto"/>
      </w:divBdr>
    </w:div>
    <w:div w:id="1773161017">
      <w:bodyDiv w:val="1"/>
      <w:marLeft w:val="0"/>
      <w:marRight w:val="0"/>
      <w:marTop w:val="0"/>
      <w:marBottom w:val="0"/>
      <w:divBdr>
        <w:top w:val="none" w:sz="0" w:space="0" w:color="auto"/>
        <w:left w:val="none" w:sz="0" w:space="0" w:color="auto"/>
        <w:bottom w:val="none" w:sz="0" w:space="0" w:color="auto"/>
        <w:right w:val="none" w:sz="0" w:space="0" w:color="auto"/>
      </w:divBdr>
    </w:div>
    <w:div w:id="1835074382">
      <w:bodyDiv w:val="1"/>
      <w:marLeft w:val="0"/>
      <w:marRight w:val="0"/>
      <w:marTop w:val="0"/>
      <w:marBottom w:val="0"/>
      <w:divBdr>
        <w:top w:val="none" w:sz="0" w:space="0" w:color="auto"/>
        <w:left w:val="none" w:sz="0" w:space="0" w:color="auto"/>
        <w:bottom w:val="none" w:sz="0" w:space="0" w:color="auto"/>
        <w:right w:val="none" w:sz="0" w:space="0" w:color="auto"/>
      </w:divBdr>
    </w:div>
    <w:div w:id="1972053492">
      <w:bodyDiv w:val="1"/>
      <w:marLeft w:val="0"/>
      <w:marRight w:val="0"/>
      <w:marTop w:val="0"/>
      <w:marBottom w:val="0"/>
      <w:divBdr>
        <w:top w:val="none" w:sz="0" w:space="0" w:color="auto"/>
        <w:left w:val="none" w:sz="0" w:space="0" w:color="auto"/>
        <w:bottom w:val="none" w:sz="0" w:space="0" w:color="auto"/>
        <w:right w:val="none" w:sz="0" w:space="0" w:color="auto"/>
      </w:divBdr>
    </w:div>
    <w:div w:id="2032757358">
      <w:bodyDiv w:val="1"/>
      <w:marLeft w:val="0"/>
      <w:marRight w:val="0"/>
      <w:marTop w:val="0"/>
      <w:marBottom w:val="0"/>
      <w:divBdr>
        <w:top w:val="none" w:sz="0" w:space="0" w:color="auto"/>
        <w:left w:val="none" w:sz="0" w:space="0" w:color="auto"/>
        <w:bottom w:val="none" w:sz="0" w:space="0" w:color="auto"/>
        <w:right w:val="none" w:sz="0" w:space="0" w:color="auto"/>
      </w:divBdr>
    </w:div>
    <w:div w:id="2093962461">
      <w:bodyDiv w:val="1"/>
      <w:marLeft w:val="0"/>
      <w:marRight w:val="0"/>
      <w:marTop w:val="0"/>
      <w:marBottom w:val="0"/>
      <w:divBdr>
        <w:top w:val="none" w:sz="0" w:space="0" w:color="auto"/>
        <w:left w:val="none" w:sz="0" w:space="0" w:color="auto"/>
        <w:bottom w:val="none" w:sz="0" w:space="0" w:color="auto"/>
        <w:right w:val="none" w:sz="0" w:space="0" w:color="auto"/>
      </w:divBdr>
    </w:div>
    <w:div w:id="2111048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e.es/buscar/act.php?id=BOE-A-2015-10566" TargetMode="External"/><Relationship Id="rId18" Type="http://schemas.openxmlformats.org/officeDocument/2006/relationships/hyperlink" Target="https://dogv.gva.es/va/eli/es-vc/d/2025/03/04/38/dof/spa/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boe.es/buscar/act.php?id=BOE-A-1995-24292" TargetMode="External"/><Relationship Id="rId7" Type="http://schemas.openxmlformats.org/officeDocument/2006/relationships/settings" Target="settings.xml"/><Relationship Id="rId12" Type="http://schemas.openxmlformats.org/officeDocument/2006/relationships/hyperlink" Target="https://www.boe.es/buscar/act.php?id=BOE-A-2021-8880" TargetMode="External"/><Relationship Id="rId17" Type="http://schemas.openxmlformats.org/officeDocument/2006/relationships/hyperlink" Target="https://dogv.gva.es/es/eli/es-vc/d/2024/12/03/173"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rtsvalencianes.es/es/composicion/normas/est-autonomia" TargetMode="External"/><Relationship Id="rId20" Type="http://schemas.openxmlformats.org/officeDocument/2006/relationships/hyperlink" Target="https://www.boe.es/buscar/act.php?id=BOE-A-2024-165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e.es/buscar/act.php?id=BOE-A-2006-7899" TargetMode="External"/><Relationship Id="rId24" Type="http://schemas.openxmlformats.org/officeDocument/2006/relationships/hyperlink" Target="https://www.boe.es/buscar/doc.php?id=BOE-A-2010-16551" TargetMode="External"/><Relationship Id="rId5" Type="http://schemas.openxmlformats.org/officeDocument/2006/relationships/numbering" Target="numbering.xml"/><Relationship Id="rId15" Type="http://schemas.openxmlformats.org/officeDocument/2006/relationships/hyperlink" Target="https://dogv.gva.es/es/eli/es-vc/o/2021/02/12/5/" TargetMode="External"/><Relationship Id="rId23" Type="http://schemas.openxmlformats.org/officeDocument/2006/relationships/hyperlink" Target="https://www.boe.es/buscar/act.php?id=BOE-A-2004-2176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oe.es/buscar/act.php?id=BOE-A-1984-346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e.es/diario_boe/txt.php?id=BOE-A-2025-1" TargetMode="External"/><Relationship Id="rId22" Type="http://schemas.openxmlformats.org/officeDocument/2006/relationships/hyperlink" Target="https://ceice.gva.es/es/web/rrhh-educacion/oposicions-2025"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db39c5-2585-46b0-b921-f5ff35d10843">
      <Terms xmlns="http://schemas.microsoft.com/office/infopath/2007/PartnerControls"/>
    </lcf76f155ced4ddcb4097134ff3c332f>
    <TaxCatchAll xmlns="1eb5128c-54f6-4b98-ae0d-2e2671856d59"/>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11" ma:contentTypeDescription="Crear nuevo documento." ma:contentTypeScope="" ma:versionID="99ac2e2ac03a9046ec5830fabbc7837e">
  <xsd:schema xmlns:xsd="http://www.w3.org/2001/XMLSchema" xmlns:xs="http://www.w3.org/2001/XMLSchema" xmlns:p="http://schemas.microsoft.com/office/2006/metadata/properties" xmlns:ns2="40db39c5-2585-46b0-b921-f5ff35d10843" xmlns:ns3="1eb5128c-54f6-4b98-ae0d-2e2671856d59" targetNamespace="http://schemas.microsoft.com/office/2006/metadata/properties" ma:root="true" ma:fieldsID="06af19bebb4c0a1372b251e12da96f5e" ns2:_="" ns3:_="">
    <xsd:import namespace="40db39c5-2585-46b0-b921-f5ff35d10843"/>
    <xsd:import namespace="1eb5128c-54f6-4b98-ae0d-2e2671856d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128c-54f6-4b98-ae0d-2e2671856d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322f7d-62af-4fdb-adb1-ca48debd9078}" ma:internalName="TaxCatchAll" ma:showField="CatchAllData" ma:web="1eb5128c-54f6-4b98-ae0d-2e2671856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0D91D0-2DF6-41AF-9919-28F8DE6B6D7A}">
  <ds:schemaRefs>
    <ds:schemaRef ds:uri="http://schemas.microsoft.com/sharepoint/v3/contenttype/forms"/>
  </ds:schemaRefs>
</ds:datastoreItem>
</file>

<file path=customXml/itemProps2.xml><?xml version="1.0" encoding="utf-8"?>
<ds:datastoreItem xmlns:ds="http://schemas.openxmlformats.org/officeDocument/2006/customXml" ds:itemID="{F76AD9AD-9038-4167-8A80-5E1EC4DE1A20}">
  <ds:schemaRefs>
    <ds:schemaRef ds:uri="http://schemas.microsoft.com/office/2006/metadata/properties"/>
    <ds:schemaRef ds:uri="http://schemas.microsoft.com/office/infopath/2007/PartnerControls"/>
    <ds:schemaRef ds:uri="40db39c5-2585-46b0-b921-f5ff35d10843"/>
    <ds:schemaRef ds:uri="1eb5128c-54f6-4b98-ae0d-2e2671856d59"/>
  </ds:schemaRefs>
</ds:datastoreItem>
</file>

<file path=customXml/itemProps3.xml><?xml version="1.0" encoding="utf-8"?>
<ds:datastoreItem xmlns:ds="http://schemas.openxmlformats.org/officeDocument/2006/customXml" ds:itemID="{19A1399A-F1BA-4C93-9ACA-498ED2A40860}">
  <ds:schemaRefs>
    <ds:schemaRef ds:uri="http://schemas.openxmlformats.org/officeDocument/2006/bibliography"/>
  </ds:schemaRefs>
</ds:datastoreItem>
</file>

<file path=customXml/itemProps4.xml><?xml version="1.0" encoding="utf-8"?>
<ds:datastoreItem xmlns:ds="http://schemas.openxmlformats.org/officeDocument/2006/customXml" ds:itemID="{A2D224F4-067B-4CCF-9A0F-BF9D27F14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1eb5128c-54f6-4b98-ae0d-2e2671856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4762</Words>
  <Characters>26197</Characters>
  <Application>Microsoft Office Word</Application>
  <DocSecurity>0</DocSecurity>
  <Lines>218</Lines>
  <Paragraphs>61</Paragraphs>
  <ScaleCrop>false</ScaleCrop>
  <Company/>
  <LinksUpToDate>false</LinksUpToDate>
  <CharactersWithSpaces>30898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GINER CONEJOS, CARMEN</dc:creator>
  <cp:keywords/>
  <cp:lastModifiedBy>MARTI ARAS, MIGUEL ANGEL</cp:lastModifiedBy>
  <cp:revision>4</cp:revision>
  <cp:lastPrinted>2024-09-19T13:25:00Z</cp:lastPrinted>
  <dcterms:created xsi:type="dcterms:W3CDTF">2025-12-15T07:50:00Z</dcterms:created>
  <dcterms:modified xsi:type="dcterms:W3CDTF">2025-12-15T11:39:00Z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0x010100394554F62B564B41A46FF774BE2E34D2</vt:lpwstr>
  </property>
  <property fmtid="{D5CDD505-2E9C-101B-9397-08002B2CF9AE}" pid="9" name="MediaServiceImageTags">
    <vt:lpwstr/>
  </property>
</Properties>
</file>