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087" w:rsidRDefault="00F426A2">
      <w:pPr>
        <w:jc w:val="center"/>
        <w:rPr>
          <w:b/>
          <w:sz w:val="24"/>
        </w:rPr>
      </w:pPr>
      <w:bookmarkStart w:id="0" w:name="__UnoMark__1881_973285310"/>
      <w:bookmarkStart w:id="1" w:name="__UnoMark__1880_973285310"/>
      <w:bookmarkStart w:id="2" w:name="__UnoMark__1879_973285310"/>
      <w:bookmarkStart w:id="3" w:name="__UnoMark__1878_973285310"/>
      <w:bookmarkStart w:id="4" w:name="__UnoMark__1877_973285310"/>
      <w:bookmarkStart w:id="5" w:name="__UnoMark__1876_973285310"/>
      <w:bookmarkStart w:id="6" w:name="__UnoMark__1875_973285310"/>
      <w:bookmarkStart w:id="7" w:name="__UnoMark__1874_973285310"/>
      <w:bookmarkStart w:id="8" w:name="__UnoMark__1873_973285310"/>
      <w:bookmarkStart w:id="9" w:name="__UnoMark__1872_973285310"/>
      <w:bookmarkStart w:id="10" w:name="__UnoMark__1871_973285310"/>
      <w:bookmarkStart w:id="11" w:name="__UnoMark__1870_973285310"/>
      <w:bookmarkStart w:id="12" w:name="__UnoMark__1869_973285310"/>
      <w:bookmarkStart w:id="13" w:name="__UnoMark__1868_973285310"/>
      <w:bookmarkStart w:id="14" w:name="__UnoMark__1867_973285310"/>
      <w:bookmarkStart w:id="15" w:name="__UnoMark__1866_973285310"/>
      <w:bookmarkStart w:id="16" w:name="__UnoMark__1865_973285310"/>
      <w:bookmarkStart w:id="17" w:name="__UnoMark__1864_97328531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b/>
          <w:sz w:val="24"/>
        </w:rPr>
        <w:t>ANEXO V</w:t>
      </w:r>
    </w:p>
    <w:p w:rsidR="004C2087" w:rsidRDefault="00F426A2">
      <w:pPr>
        <w:jc w:val="center"/>
        <w:rPr>
          <w:b/>
          <w:sz w:val="24"/>
        </w:rPr>
      </w:pPr>
      <w:r>
        <w:rPr>
          <w:b/>
          <w:sz w:val="24"/>
        </w:rPr>
        <w:t xml:space="preserve">BAREMO </w:t>
      </w:r>
    </w:p>
    <w:p w:rsidR="004C2087" w:rsidRDefault="00F426A2">
      <w:pPr>
        <w:jc w:val="center"/>
        <w:rPr>
          <w:b/>
          <w:sz w:val="24"/>
        </w:rPr>
      </w:pPr>
      <w:r>
        <w:rPr>
          <w:b/>
          <w:sz w:val="24"/>
        </w:rPr>
        <w:t>PARA COMISIÓN DE SERVICIOS CURSO 20</w:t>
      </w:r>
      <w:bookmarkStart w:id="18" w:name="__UnoMark__1883_973285310"/>
      <w:bookmarkStart w:id="19" w:name="__UnoMark__1882_973285310"/>
      <w:bookmarkEnd w:id="18"/>
      <w:bookmarkEnd w:id="19"/>
      <w:r>
        <w:rPr>
          <w:b/>
          <w:sz w:val="24"/>
        </w:rPr>
        <w:t>2</w:t>
      </w:r>
      <w:bookmarkStart w:id="20" w:name="__UnoMark__1884_973285310"/>
      <w:bookmarkEnd w:id="20"/>
      <w:r>
        <w:rPr>
          <w:b/>
          <w:sz w:val="24"/>
        </w:rPr>
        <w:t>1</w:t>
      </w:r>
      <w:bookmarkStart w:id="21" w:name="__UnoMark__1885_973285310"/>
      <w:bookmarkEnd w:id="21"/>
      <w:r>
        <w:rPr>
          <w:b/>
          <w:sz w:val="24"/>
        </w:rPr>
        <w:t>/20</w:t>
      </w:r>
      <w:bookmarkStart w:id="22" w:name="__UnoMark__1887_973285310"/>
      <w:bookmarkStart w:id="23" w:name="__UnoMark__1886_973285310"/>
      <w:bookmarkEnd w:id="22"/>
      <w:bookmarkEnd w:id="23"/>
      <w:r>
        <w:rPr>
          <w:b/>
          <w:sz w:val="24"/>
        </w:rPr>
        <w:t>2</w:t>
      </w:r>
      <w:bookmarkStart w:id="24" w:name="__UnoMark__1888_973285310"/>
      <w:bookmarkEnd w:id="24"/>
      <w:r>
        <w:rPr>
          <w:b/>
          <w:sz w:val="24"/>
        </w:rPr>
        <w:t>2</w:t>
      </w:r>
      <w:bookmarkStart w:id="25" w:name="__UnoMark__1889_973285310"/>
      <w:bookmarkEnd w:id="25"/>
    </w:p>
    <w:p w:rsidR="004C2087" w:rsidRDefault="004C2087">
      <w:pPr>
        <w:jc w:val="center"/>
        <w:rPr>
          <w:b/>
          <w:sz w:val="24"/>
        </w:rPr>
      </w:pPr>
    </w:p>
    <w:p w:rsidR="004C2087" w:rsidRDefault="00F426A2">
      <w:pPr>
        <w:pStyle w:val="Sangradetextonormal"/>
        <w:tabs>
          <w:tab w:val="left" w:pos="0"/>
        </w:tabs>
      </w:pPr>
      <w:r>
        <w:rPr>
          <w:b/>
          <w:color w:val="000000"/>
          <w:sz w:val="24"/>
        </w:rPr>
        <w:t xml:space="preserve">  </w:t>
      </w:r>
      <w:r>
        <w:rPr>
          <w:b/>
          <w:sz w:val="24"/>
        </w:rPr>
        <w:tab/>
      </w:r>
      <w:r>
        <w:rPr>
          <w:b/>
          <w:sz w:val="24"/>
        </w:rPr>
        <w:tab/>
      </w:r>
      <w:r>
        <w:rPr>
          <w:b/>
          <w:sz w:val="24"/>
        </w:rPr>
        <w:tab/>
      </w:r>
    </w:p>
    <w:tbl>
      <w:tblPr>
        <w:tblW w:w="10665" w:type="dxa"/>
        <w:tblInd w:w="-714"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5"/>
        <w:gridCol w:w="7346"/>
        <w:gridCol w:w="3289"/>
        <w:gridCol w:w="15"/>
      </w:tblGrid>
      <w:tr w:rsidR="004C2087">
        <w:trPr>
          <w:gridAfter w:val="1"/>
          <w:wAfter w:w="15" w:type="dxa"/>
        </w:trPr>
        <w:tc>
          <w:tcPr>
            <w:tcW w:w="7372" w:type="dxa"/>
            <w:gridSpan w:val="2"/>
            <w:tcBorders>
              <w:top w:val="single" w:sz="4" w:space="0" w:color="000000"/>
              <w:left w:val="single" w:sz="4" w:space="0" w:color="000000"/>
              <w:bottom w:val="single" w:sz="4" w:space="0" w:color="000000"/>
            </w:tcBorders>
            <w:shd w:val="clear" w:color="auto" w:fill="auto"/>
          </w:tcPr>
          <w:p w:rsidR="004C2087" w:rsidRDefault="00F426A2">
            <w:pPr>
              <w:pStyle w:val="Sangradetextonormal"/>
              <w:numPr>
                <w:ilvl w:val="0"/>
                <w:numId w:val="2"/>
              </w:numPr>
              <w:tabs>
                <w:tab w:val="left" w:pos="0"/>
              </w:tabs>
              <w:rPr>
                <w:b/>
                <w:sz w:val="24"/>
                <w:highlight w:val="white"/>
              </w:rPr>
            </w:pPr>
            <w:r>
              <w:rPr>
                <w:b/>
                <w:sz w:val="24"/>
                <w:highlight w:val="white"/>
              </w:rPr>
              <w:t>Violencia sobre la mujer.</w:t>
            </w:r>
          </w:p>
          <w:p w:rsidR="004C2087" w:rsidRDefault="004C2087">
            <w:pPr>
              <w:pStyle w:val="Sangradetextonormal"/>
              <w:tabs>
                <w:tab w:val="left" w:pos="0"/>
              </w:tabs>
              <w:rPr>
                <w:b/>
                <w:sz w:val="24"/>
              </w:rPr>
            </w:pP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4C2087" w:rsidRDefault="004C2087">
            <w:pPr>
              <w:pStyle w:val="Sangradetextonormal"/>
              <w:tabs>
                <w:tab w:val="left" w:pos="0"/>
              </w:tabs>
              <w:snapToGrid w:val="0"/>
              <w:rPr>
                <w:b/>
                <w:sz w:val="24"/>
              </w:rPr>
            </w:pPr>
          </w:p>
        </w:tc>
      </w:tr>
      <w:tr w:rsidR="004C2087">
        <w:trPr>
          <w:gridAfter w:val="1"/>
          <w:wAfter w:w="15" w:type="dxa"/>
        </w:trPr>
        <w:tc>
          <w:tcPr>
            <w:tcW w:w="7372" w:type="dxa"/>
            <w:gridSpan w:val="2"/>
            <w:tcBorders>
              <w:top w:val="single" w:sz="4" w:space="0" w:color="000000"/>
              <w:left w:val="single" w:sz="4" w:space="0" w:color="000000"/>
              <w:bottom w:val="single" w:sz="4" w:space="0" w:color="000000"/>
            </w:tcBorders>
            <w:shd w:val="clear" w:color="auto" w:fill="auto"/>
          </w:tcPr>
          <w:p w:rsidR="004C2087" w:rsidRDefault="00F426A2">
            <w:pPr>
              <w:pStyle w:val="Sangradetextonormal"/>
              <w:numPr>
                <w:ilvl w:val="0"/>
                <w:numId w:val="2"/>
              </w:numPr>
              <w:tabs>
                <w:tab w:val="left" w:pos="0"/>
              </w:tabs>
              <w:rPr>
                <w:b/>
                <w:sz w:val="24"/>
              </w:rPr>
            </w:pPr>
            <w:r>
              <w:rPr>
                <w:b/>
                <w:sz w:val="24"/>
              </w:rPr>
              <w:t>Informe de Aptitud Médico</w:t>
            </w:r>
            <w:r w:rsidR="00B239B5">
              <w:rPr>
                <w:b/>
                <w:sz w:val="24"/>
              </w:rPr>
              <w:t>-</w:t>
            </w:r>
            <w:r>
              <w:rPr>
                <w:b/>
                <w:sz w:val="24"/>
              </w:rPr>
              <w:t>Laboral para el puesto de trabajo.</w:t>
            </w:r>
          </w:p>
          <w:p w:rsidR="004C2087" w:rsidRDefault="004C2087">
            <w:pPr>
              <w:pStyle w:val="Sangradetextonormal"/>
              <w:tabs>
                <w:tab w:val="left" w:pos="0"/>
              </w:tabs>
              <w:rPr>
                <w:b/>
                <w:sz w:val="24"/>
              </w:rPr>
            </w:pP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4C2087" w:rsidRDefault="00F426A2">
            <w:pPr>
              <w:pStyle w:val="Sangradetextonormal"/>
              <w:tabs>
                <w:tab w:val="left" w:pos="0"/>
              </w:tabs>
              <w:ind w:firstLine="283"/>
              <w:jc w:val="center"/>
              <w:rPr>
                <w:b/>
                <w:sz w:val="24"/>
              </w:rPr>
            </w:pPr>
            <w:r>
              <w:rPr>
                <w:b/>
                <w:sz w:val="24"/>
              </w:rPr>
              <w:t xml:space="preserve"> 450 puntos</w:t>
            </w:r>
          </w:p>
        </w:tc>
      </w:tr>
      <w:tr w:rsidR="004C2087">
        <w:trPr>
          <w:gridAfter w:val="1"/>
          <w:wAfter w:w="15" w:type="dxa"/>
        </w:trPr>
        <w:tc>
          <w:tcPr>
            <w:tcW w:w="7372" w:type="dxa"/>
            <w:gridSpan w:val="2"/>
            <w:tcBorders>
              <w:top w:val="single" w:sz="4" w:space="0" w:color="000000"/>
              <w:left w:val="single" w:sz="4" w:space="0" w:color="000000"/>
              <w:bottom w:val="single" w:sz="4" w:space="0" w:color="000000"/>
            </w:tcBorders>
            <w:shd w:val="clear" w:color="auto" w:fill="auto"/>
          </w:tcPr>
          <w:p w:rsidR="004C2087" w:rsidRDefault="00F426A2">
            <w:pPr>
              <w:pStyle w:val="Sangradetextonormal"/>
              <w:numPr>
                <w:ilvl w:val="0"/>
                <w:numId w:val="2"/>
              </w:numPr>
              <w:tabs>
                <w:tab w:val="left" w:pos="0"/>
              </w:tabs>
              <w:rPr>
                <w:b/>
                <w:sz w:val="24"/>
              </w:rPr>
            </w:pPr>
            <w:r>
              <w:rPr>
                <w:b/>
                <w:sz w:val="24"/>
              </w:rPr>
              <w:t xml:space="preserve">Enfermedad grave del funcionario </w:t>
            </w:r>
            <w:bookmarkStart w:id="26" w:name="__UnoMark__1890_973285310"/>
            <w:bookmarkEnd w:id="26"/>
            <w:r>
              <w:rPr>
                <w:b/>
                <w:sz w:val="24"/>
              </w:rPr>
              <w:t>o</w:t>
            </w:r>
            <w:bookmarkStart w:id="27" w:name="__UnoMark__1891_973285310"/>
            <w:bookmarkEnd w:id="27"/>
            <w:r>
              <w:rPr>
                <w:b/>
                <w:sz w:val="24"/>
              </w:rPr>
              <w:t xml:space="preserve"> </w:t>
            </w:r>
            <w:bookmarkStart w:id="28" w:name="__UnoMark__1892_973285310"/>
            <w:bookmarkEnd w:id="28"/>
            <w:r>
              <w:rPr>
                <w:b/>
                <w:sz w:val="24"/>
              </w:rPr>
              <w:t>f</w:t>
            </w:r>
            <w:bookmarkStart w:id="29" w:name="__UnoMark__1893_973285310"/>
            <w:bookmarkEnd w:id="29"/>
            <w:r>
              <w:rPr>
                <w:b/>
                <w:sz w:val="24"/>
              </w:rPr>
              <w:t>u</w:t>
            </w:r>
            <w:bookmarkStart w:id="30" w:name="__UnoMark__1894_973285310"/>
            <w:bookmarkEnd w:id="30"/>
            <w:r>
              <w:rPr>
                <w:b/>
                <w:sz w:val="24"/>
              </w:rPr>
              <w:t>n</w:t>
            </w:r>
            <w:bookmarkStart w:id="31" w:name="__UnoMark__1895_973285310"/>
            <w:bookmarkEnd w:id="31"/>
            <w:r>
              <w:rPr>
                <w:b/>
                <w:sz w:val="24"/>
              </w:rPr>
              <w:t>c</w:t>
            </w:r>
            <w:bookmarkStart w:id="32" w:name="__UnoMark__1896_973285310"/>
            <w:bookmarkEnd w:id="32"/>
            <w:r>
              <w:rPr>
                <w:b/>
                <w:sz w:val="24"/>
              </w:rPr>
              <w:t>i</w:t>
            </w:r>
            <w:bookmarkStart w:id="33" w:name="__UnoMark__1897_973285310"/>
            <w:bookmarkEnd w:id="33"/>
            <w:r>
              <w:rPr>
                <w:b/>
                <w:sz w:val="24"/>
              </w:rPr>
              <w:t>o</w:t>
            </w:r>
            <w:bookmarkStart w:id="34" w:name="__UnoMark__1898_973285310"/>
            <w:bookmarkEnd w:id="34"/>
            <w:r>
              <w:rPr>
                <w:b/>
                <w:sz w:val="24"/>
              </w:rPr>
              <w:t>n</w:t>
            </w:r>
            <w:bookmarkStart w:id="35" w:name="__UnoMark__1899_973285310"/>
            <w:bookmarkEnd w:id="35"/>
            <w:r>
              <w:rPr>
                <w:b/>
                <w:sz w:val="24"/>
              </w:rPr>
              <w:t>a</w:t>
            </w:r>
            <w:bookmarkStart w:id="36" w:name="__UnoMark__1900_973285310"/>
            <w:bookmarkEnd w:id="36"/>
            <w:r>
              <w:rPr>
                <w:b/>
                <w:sz w:val="24"/>
              </w:rPr>
              <w:t>r</w:t>
            </w:r>
            <w:bookmarkStart w:id="37" w:name="__UnoMark__1901_973285310"/>
            <w:bookmarkEnd w:id="37"/>
            <w:r>
              <w:rPr>
                <w:b/>
                <w:sz w:val="24"/>
              </w:rPr>
              <w:t>i</w:t>
            </w:r>
            <w:bookmarkStart w:id="38" w:name="__UnoMark__1902_973285310"/>
            <w:bookmarkEnd w:id="38"/>
            <w:r>
              <w:rPr>
                <w:b/>
                <w:sz w:val="24"/>
              </w:rPr>
              <w:t>a</w:t>
            </w:r>
            <w:bookmarkStart w:id="39" w:name="__UnoMark__1903_973285310"/>
            <w:bookmarkEnd w:id="39"/>
            <w:r>
              <w:rPr>
                <w:b/>
                <w:sz w:val="24"/>
              </w:rPr>
              <w:t xml:space="preserve"> solicitante.</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4C2087" w:rsidRDefault="00F426A2">
            <w:pPr>
              <w:pStyle w:val="Sangradetextonormal"/>
              <w:tabs>
                <w:tab w:val="left" w:pos="0"/>
              </w:tabs>
              <w:snapToGrid w:val="0"/>
              <w:ind w:firstLine="283"/>
              <w:jc w:val="center"/>
              <w:rPr>
                <w:b/>
                <w:sz w:val="24"/>
              </w:rPr>
            </w:pPr>
            <w:r>
              <w:rPr>
                <w:b/>
                <w:sz w:val="24"/>
              </w:rPr>
              <w:t>400 puntos</w:t>
            </w:r>
          </w:p>
        </w:tc>
      </w:tr>
      <w:tr w:rsidR="004C2087">
        <w:trPr>
          <w:gridAfter w:val="1"/>
          <w:wAfter w:w="15" w:type="dxa"/>
        </w:trPr>
        <w:tc>
          <w:tcPr>
            <w:tcW w:w="7372" w:type="dxa"/>
            <w:gridSpan w:val="2"/>
            <w:tcBorders>
              <w:top w:val="single" w:sz="4" w:space="0" w:color="000000"/>
              <w:left w:val="single" w:sz="4" w:space="0" w:color="000000"/>
              <w:bottom w:val="single" w:sz="4" w:space="0" w:color="000000"/>
            </w:tcBorders>
            <w:shd w:val="clear" w:color="auto" w:fill="auto"/>
          </w:tcPr>
          <w:p w:rsidR="004C2087" w:rsidRDefault="00F426A2">
            <w:pPr>
              <w:pStyle w:val="Sangradetextonormal"/>
              <w:numPr>
                <w:ilvl w:val="0"/>
                <w:numId w:val="2"/>
              </w:numPr>
              <w:tabs>
                <w:tab w:val="left" w:pos="0"/>
              </w:tabs>
              <w:rPr>
                <w:b/>
                <w:sz w:val="24"/>
              </w:rPr>
            </w:pPr>
            <w:r>
              <w:rPr>
                <w:b/>
                <w:sz w:val="24"/>
              </w:rPr>
              <w:t xml:space="preserve">Por razones de desempeño de un cargo electivo en las </w:t>
            </w:r>
            <w:r w:rsidR="00160C1D">
              <w:rPr>
                <w:b/>
                <w:sz w:val="24"/>
              </w:rPr>
              <w:t>corporaciones locales.</w:t>
            </w:r>
          </w:p>
          <w:p w:rsidR="004C2087" w:rsidRDefault="004C2087">
            <w:pPr>
              <w:pStyle w:val="Sangradetextonormal"/>
              <w:tabs>
                <w:tab w:val="left" w:pos="0"/>
              </w:tabs>
              <w:rPr>
                <w:b/>
                <w:sz w:val="24"/>
              </w:rPr>
            </w:pP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4C2087" w:rsidRDefault="004C2087">
            <w:pPr>
              <w:pStyle w:val="Sangradetextonormal"/>
              <w:tabs>
                <w:tab w:val="left" w:pos="0"/>
              </w:tabs>
              <w:ind w:firstLine="283"/>
              <w:jc w:val="center"/>
              <w:rPr>
                <w:b/>
                <w:sz w:val="24"/>
              </w:rPr>
            </w:pPr>
          </w:p>
          <w:p w:rsidR="004C2087" w:rsidRDefault="00F426A2">
            <w:pPr>
              <w:pStyle w:val="Sangradetextonormal"/>
              <w:tabs>
                <w:tab w:val="left" w:pos="0"/>
              </w:tabs>
              <w:ind w:firstLine="283"/>
              <w:jc w:val="center"/>
              <w:rPr>
                <w:b/>
                <w:sz w:val="24"/>
              </w:rPr>
            </w:pPr>
            <w:r>
              <w:rPr>
                <w:b/>
                <w:sz w:val="24"/>
              </w:rPr>
              <w:t>350 puntos</w:t>
            </w:r>
          </w:p>
        </w:tc>
      </w:tr>
      <w:tr w:rsidR="004C2087">
        <w:trPr>
          <w:gridAfter w:val="1"/>
          <w:wAfter w:w="15" w:type="dxa"/>
        </w:trPr>
        <w:tc>
          <w:tcPr>
            <w:tcW w:w="7372" w:type="dxa"/>
            <w:gridSpan w:val="2"/>
            <w:tcBorders>
              <w:top w:val="single" w:sz="4" w:space="0" w:color="000000"/>
              <w:left w:val="single" w:sz="4" w:space="0" w:color="000000"/>
              <w:bottom w:val="single" w:sz="4" w:space="0" w:color="000000"/>
            </w:tcBorders>
            <w:shd w:val="clear" w:color="auto" w:fill="auto"/>
          </w:tcPr>
          <w:p w:rsidR="004C2087" w:rsidRDefault="00F426A2">
            <w:pPr>
              <w:pStyle w:val="Sangradetextonormal"/>
              <w:numPr>
                <w:ilvl w:val="0"/>
                <w:numId w:val="2"/>
              </w:numPr>
              <w:tabs>
                <w:tab w:val="left" w:pos="0"/>
              </w:tabs>
            </w:pPr>
            <w:r>
              <w:rPr>
                <w:b/>
                <w:color w:val="000000"/>
                <w:sz w:val="24"/>
              </w:rPr>
              <w:t>Enfermedad grave del cónyuge o familiares en 1</w:t>
            </w:r>
            <w:r w:rsidR="00160C1D">
              <w:rPr>
                <w:b/>
                <w:color w:val="000000"/>
                <w:sz w:val="24"/>
              </w:rPr>
              <w:t>r</w:t>
            </w:r>
            <w:r>
              <w:rPr>
                <w:b/>
                <w:color w:val="000000"/>
                <w:sz w:val="24"/>
              </w:rPr>
              <w:t xml:space="preserve"> grado</w:t>
            </w:r>
            <w:r w:rsidR="00160C1D">
              <w:rPr>
                <w:b/>
                <w:color w:val="000000"/>
                <w:sz w:val="24"/>
              </w:rPr>
              <w:t>.</w:t>
            </w:r>
            <w:r>
              <w:rPr>
                <w:color w:val="000000"/>
                <w:sz w:val="24"/>
              </w:rPr>
              <w:tab/>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4C2087" w:rsidRDefault="00F426A2">
            <w:pPr>
              <w:pStyle w:val="Sangradetextonormal"/>
              <w:tabs>
                <w:tab w:val="left" w:pos="0"/>
              </w:tabs>
              <w:ind w:left="227" w:firstLine="0"/>
              <w:rPr>
                <w:b/>
                <w:color w:val="000000"/>
                <w:sz w:val="24"/>
              </w:rPr>
            </w:pPr>
            <w:r>
              <w:rPr>
                <w:b/>
                <w:color w:val="000000"/>
                <w:sz w:val="24"/>
              </w:rPr>
              <w:t>-   Hijos</w:t>
            </w:r>
            <w:r w:rsidR="00160C1D">
              <w:rPr>
                <w:b/>
                <w:color w:val="000000"/>
                <w:sz w:val="24"/>
              </w:rPr>
              <w:t>:</w:t>
            </w:r>
            <w:r>
              <w:rPr>
                <w:b/>
                <w:color w:val="000000"/>
                <w:sz w:val="24"/>
              </w:rPr>
              <w:t xml:space="preserve">              300 puntos.</w:t>
            </w:r>
          </w:p>
          <w:p w:rsidR="004C2087" w:rsidRDefault="00F426A2">
            <w:pPr>
              <w:pStyle w:val="Sangradetextonormal"/>
              <w:tabs>
                <w:tab w:val="left" w:pos="0"/>
              </w:tabs>
              <w:ind w:left="227" w:firstLine="0"/>
              <w:rPr>
                <w:b/>
                <w:color w:val="000000"/>
                <w:sz w:val="24"/>
              </w:rPr>
            </w:pPr>
            <w:r>
              <w:rPr>
                <w:b/>
                <w:color w:val="000000"/>
                <w:sz w:val="24"/>
              </w:rPr>
              <w:t>-   Cónyuge</w:t>
            </w:r>
            <w:r w:rsidR="00160C1D">
              <w:rPr>
                <w:b/>
                <w:color w:val="000000"/>
                <w:sz w:val="24"/>
              </w:rPr>
              <w:t>:</w:t>
            </w:r>
            <w:r>
              <w:rPr>
                <w:b/>
                <w:color w:val="000000"/>
                <w:sz w:val="24"/>
              </w:rPr>
              <w:t xml:space="preserve">        250 puntos.</w:t>
            </w:r>
          </w:p>
          <w:p w:rsidR="004C2087" w:rsidRDefault="00F426A2">
            <w:pPr>
              <w:pStyle w:val="Sangradetextonormal"/>
              <w:tabs>
                <w:tab w:val="left" w:pos="0"/>
              </w:tabs>
              <w:ind w:left="227" w:firstLine="0"/>
              <w:rPr>
                <w:b/>
                <w:sz w:val="24"/>
              </w:rPr>
            </w:pPr>
            <w:r>
              <w:rPr>
                <w:b/>
                <w:sz w:val="24"/>
              </w:rPr>
              <w:t>-   Padres</w:t>
            </w:r>
            <w:r w:rsidR="00160C1D">
              <w:rPr>
                <w:b/>
                <w:sz w:val="24"/>
              </w:rPr>
              <w:t>:</w:t>
            </w:r>
            <w:r>
              <w:rPr>
                <w:b/>
                <w:sz w:val="24"/>
              </w:rPr>
              <w:t xml:space="preserve">        200 puntos</w:t>
            </w:r>
          </w:p>
          <w:p w:rsidR="004C2087" w:rsidRDefault="004C2087">
            <w:pPr>
              <w:pStyle w:val="Sangradetextonormal"/>
              <w:tabs>
                <w:tab w:val="left" w:pos="0"/>
              </w:tabs>
              <w:rPr>
                <w:b/>
                <w:sz w:val="24"/>
              </w:rPr>
            </w:pPr>
          </w:p>
        </w:tc>
      </w:tr>
      <w:tr w:rsidR="004C2087" w:rsidTr="0095728C">
        <w:trPr>
          <w:gridAfter w:val="1"/>
          <w:wAfter w:w="15" w:type="dxa"/>
        </w:trPr>
        <w:tc>
          <w:tcPr>
            <w:tcW w:w="7372" w:type="dxa"/>
            <w:gridSpan w:val="2"/>
            <w:tcBorders>
              <w:top w:val="single" w:sz="4" w:space="0" w:color="000000"/>
              <w:left w:val="single" w:sz="4" w:space="0" w:color="000000"/>
              <w:bottom w:val="single" w:sz="4" w:space="0" w:color="000000"/>
            </w:tcBorders>
            <w:shd w:val="clear" w:color="auto" w:fill="auto"/>
          </w:tcPr>
          <w:p w:rsidR="004C2087" w:rsidRDefault="00F426A2">
            <w:pPr>
              <w:pStyle w:val="Sangradetextonormal"/>
              <w:numPr>
                <w:ilvl w:val="0"/>
                <w:numId w:val="2"/>
              </w:numPr>
              <w:tabs>
                <w:tab w:val="left" w:pos="0"/>
              </w:tabs>
            </w:pPr>
            <w:r>
              <w:rPr>
                <w:b/>
                <w:sz w:val="24"/>
              </w:rPr>
              <w:t xml:space="preserve">Por ser familia educadora de la </w:t>
            </w:r>
            <w:proofErr w:type="spellStart"/>
            <w:r>
              <w:rPr>
                <w:b/>
                <w:sz w:val="24"/>
              </w:rPr>
              <w:t>Comunitat</w:t>
            </w:r>
            <w:proofErr w:type="spellEnd"/>
            <w:r>
              <w:rPr>
                <w:b/>
                <w:sz w:val="24"/>
              </w:rPr>
              <w:t xml:space="preserve"> Valenciana</w:t>
            </w:r>
            <w:r>
              <w:rPr>
                <w:sz w:val="24"/>
              </w:rPr>
              <w:t xml:space="preserve"> </w:t>
            </w:r>
            <w:r>
              <w:rPr>
                <w:b/>
                <w:sz w:val="24"/>
              </w:rPr>
              <w:t>y tener en acogimiento algún menor tutelado de la Generalitat</w:t>
            </w:r>
            <w:r>
              <w:rPr>
                <w:b/>
                <w:color w:val="000000"/>
                <w:sz w:val="24"/>
              </w:rPr>
              <w:t xml:space="preserve"> menor o igual de doce (12) años.</w:t>
            </w:r>
          </w:p>
          <w:p w:rsidR="004C2087" w:rsidRDefault="00F426A2">
            <w:pPr>
              <w:pStyle w:val="Sangradetextonormal"/>
              <w:tabs>
                <w:tab w:val="left" w:pos="0"/>
              </w:tabs>
              <w:ind w:firstLine="0"/>
              <w:rPr>
                <w:b/>
                <w:sz w:val="24"/>
              </w:rPr>
            </w:pPr>
            <w:r>
              <w:rPr>
                <w:b/>
                <w:sz w:val="24"/>
              </w:rPr>
              <w:t xml:space="preserve">Se sumarán 20 puntos más por cada hijo </w:t>
            </w:r>
            <w:r w:rsidR="00F87538">
              <w:rPr>
                <w:b/>
                <w:sz w:val="24"/>
              </w:rPr>
              <w:t xml:space="preserve">o hija </w:t>
            </w:r>
            <w:r>
              <w:rPr>
                <w:b/>
                <w:sz w:val="24"/>
              </w:rPr>
              <w:t>menor o igual a doce (12) años.</w:t>
            </w:r>
          </w:p>
          <w:p w:rsidR="004C2087" w:rsidRDefault="004C2087">
            <w:pPr>
              <w:pStyle w:val="Sangradetextonormal"/>
              <w:tabs>
                <w:tab w:val="left" w:pos="0"/>
              </w:tabs>
              <w:rPr>
                <w:b/>
                <w:sz w:val="24"/>
              </w:rPr>
            </w:pP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4C2087" w:rsidRDefault="004C2087">
            <w:pPr>
              <w:pStyle w:val="Sangradetextonormal"/>
              <w:tabs>
                <w:tab w:val="left" w:pos="0"/>
              </w:tabs>
              <w:snapToGrid w:val="0"/>
              <w:rPr>
                <w:b/>
                <w:sz w:val="24"/>
              </w:rPr>
            </w:pPr>
          </w:p>
          <w:p w:rsidR="004C2087" w:rsidRDefault="00F426A2">
            <w:pPr>
              <w:pStyle w:val="Sangradetextonormal"/>
              <w:tabs>
                <w:tab w:val="left" w:pos="0"/>
              </w:tabs>
              <w:ind w:firstLine="0"/>
              <w:jc w:val="center"/>
              <w:rPr>
                <w:b/>
                <w:sz w:val="24"/>
              </w:rPr>
            </w:pPr>
            <w:r>
              <w:rPr>
                <w:b/>
                <w:sz w:val="24"/>
              </w:rPr>
              <w:t>150 puntos</w:t>
            </w:r>
          </w:p>
        </w:tc>
      </w:tr>
      <w:tr w:rsidR="004C2087" w:rsidTr="0095728C">
        <w:trPr>
          <w:gridAfter w:val="1"/>
          <w:wAfter w:w="15" w:type="dxa"/>
        </w:trPr>
        <w:tc>
          <w:tcPr>
            <w:tcW w:w="7372" w:type="dxa"/>
            <w:gridSpan w:val="2"/>
            <w:tcBorders>
              <w:top w:val="single" w:sz="4" w:space="0" w:color="000000"/>
              <w:left w:val="single" w:sz="4" w:space="0" w:color="000000"/>
              <w:bottom w:val="nil"/>
            </w:tcBorders>
            <w:shd w:val="clear" w:color="auto" w:fill="auto"/>
          </w:tcPr>
          <w:p w:rsidR="004C2087" w:rsidRDefault="00F426A2">
            <w:pPr>
              <w:pStyle w:val="Sangradetextonormal"/>
              <w:numPr>
                <w:ilvl w:val="0"/>
                <w:numId w:val="2"/>
              </w:numPr>
              <w:tabs>
                <w:tab w:val="left" w:pos="0"/>
              </w:tabs>
              <w:rPr>
                <w:b/>
                <w:color w:val="000000"/>
                <w:sz w:val="24"/>
              </w:rPr>
            </w:pPr>
            <w:r>
              <w:rPr>
                <w:b/>
                <w:color w:val="000000"/>
                <w:sz w:val="24"/>
              </w:rPr>
              <w:t>Conciliación de la vida laboral y familiar, para el cuidado de hijos</w:t>
            </w:r>
            <w:r w:rsidR="00F87538">
              <w:rPr>
                <w:b/>
                <w:color w:val="000000"/>
                <w:sz w:val="24"/>
              </w:rPr>
              <w:t xml:space="preserve"> e hijas</w:t>
            </w:r>
            <w:r>
              <w:rPr>
                <w:b/>
                <w:color w:val="000000"/>
                <w:sz w:val="24"/>
              </w:rPr>
              <w:t xml:space="preserve"> </w:t>
            </w:r>
            <w:r w:rsidR="00160C1D">
              <w:rPr>
                <w:b/>
                <w:color w:val="000000"/>
                <w:sz w:val="24"/>
              </w:rPr>
              <w:t>menores o</w:t>
            </w:r>
            <w:r>
              <w:rPr>
                <w:b/>
                <w:color w:val="000000"/>
                <w:sz w:val="24"/>
              </w:rPr>
              <w:t xml:space="preserve"> iguales de doce (12) años.</w:t>
            </w:r>
          </w:p>
        </w:tc>
        <w:tc>
          <w:tcPr>
            <w:tcW w:w="3293" w:type="dxa"/>
            <w:tcBorders>
              <w:top w:val="single" w:sz="4" w:space="0" w:color="000000"/>
              <w:left w:val="single" w:sz="4" w:space="0" w:color="000000"/>
              <w:bottom w:val="nil"/>
              <w:right w:val="single" w:sz="4" w:space="0" w:color="000000"/>
            </w:tcBorders>
            <w:shd w:val="clear" w:color="auto" w:fill="auto"/>
          </w:tcPr>
          <w:p w:rsidR="004C2087" w:rsidRDefault="004C2087">
            <w:pPr>
              <w:pStyle w:val="Sangradetextonormal"/>
              <w:tabs>
                <w:tab w:val="left" w:pos="0"/>
              </w:tabs>
              <w:snapToGrid w:val="0"/>
              <w:rPr>
                <w:b/>
                <w:sz w:val="24"/>
              </w:rPr>
            </w:pPr>
          </w:p>
        </w:tc>
      </w:tr>
      <w:tr w:rsidR="004C2087" w:rsidTr="0095728C">
        <w:trPr>
          <w:gridAfter w:val="1"/>
          <w:wAfter w:w="15" w:type="dxa"/>
        </w:trPr>
        <w:tc>
          <w:tcPr>
            <w:tcW w:w="7372" w:type="dxa"/>
            <w:gridSpan w:val="2"/>
            <w:tcBorders>
              <w:top w:val="nil"/>
              <w:left w:val="single" w:sz="4" w:space="0" w:color="000000"/>
              <w:bottom w:val="nil"/>
            </w:tcBorders>
            <w:shd w:val="clear" w:color="auto" w:fill="auto"/>
          </w:tcPr>
          <w:p w:rsidR="004C2087" w:rsidRDefault="00F426A2">
            <w:pPr>
              <w:pStyle w:val="Sangradetextonormal"/>
              <w:tabs>
                <w:tab w:val="left" w:pos="0"/>
              </w:tabs>
              <w:rPr>
                <w:b/>
                <w:sz w:val="24"/>
              </w:rPr>
            </w:pPr>
            <w:r>
              <w:rPr>
                <w:b/>
                <w:sz w:val="24"/>
              </w:rPr>
              <w:t xml:space="preserve">a) </w:t>
            </w:r>
            <w:r w:rsidR="00160C1D">
              <w:rPr>
                <w:b/>
                <w:sz w:val="24"/>
              </w:rPr>
              <w:t>F</w:t>
            </w:r>
            <w:r>
              <w:rPr>
                <w:b/>
                <w:sz w:val="24"/>
              </w:rPr>
              <w:t>amilia monoparent</w:t>
            </w:r>
            <w:bookmarkStart w:id="40" w:name="_GoBack"/>
            <w:bookmarkEnd w:id="40"/>
            <w:r>
              <w:rPr>
                <w:b/>
                <w:sz w:val="24"/>
              </w:rPr>
              <w:t>al</w:t>
            </w:r>
            <w:r w:rsidR="00160C1D">
              <w:rPr>
                <w:b/>
                <w:sz w:val="24"/>
              </w:rPr>
              <w:t>.</w:t>
            </w:r>
          </w:p>
        </w:tc>
        <w:tc>
          <w:tcPr>
            <w:tcW w:w="3293" w:type="dxa"/>
            <w:tcBorders>
              <w:top w:val="nil"/>
              <w:left w:val="single" w:sz="4" w:space="0" w:color="000000"/>
              <w:bottom w:val="nil"/>
              <w:right w:val="single" w:sz="4" w:space="0" w:color="000000"/>
            </w:tcBorders>
            <w:shd w:val="clear" w:color="auto" w:fill="auto"/>
          </w:tcPr>
          <w:p w:rsidR="004C2087" w:rsidRDefault="00F426A2">
            <w:pPr>
              <w:pStyle w:val="Sangradetextonormal"/>
              <w:numPr>
                <w:ilvl w:val="0"/>
                <w:numId w:val="3"/>
              </w:numPr>
              <w:tabs>
                <w:tab w:val="left" w:pos="0"/>
              </w:tabs>
              <w:rPr>
                <w:b/>
                <w:sz w:val="24"/>
              </w:rPr>
            </w:pPr>
            <w:r>
              <w:rPr>
                <w:b/>
                <w:sz w:val="24"/>
              </w:rPr>
              <w:t xml:space="preserve">Con 1 </w:t>
            </w:r>
            <w:proofErr w:type="gramStart"/>
            <w:r>
              <w:rPr>
                <w:b/>
                <w:sz w:val="24"/>
              </w:rPr>
              <w:t xml:space="preserve">hijo </w:t>
            </w:r>
            <w:r w:rsidR="00160C1D">
              <w:rPr>
                <w:b/>
                <w:sz w:val="24"/>
              </w:rPr>
              <w:t>:</w:t>
            </w:r>
            <w:proofErr w:type="gramEnd"/>
            <w:r>
              <w:rPr>
                <w:b/>
                <w:sz w:val="24"/>
              </w:rPr>
              <w:t xml:space="preserve">    100 puntos.</w:t>
            </w:r>
          </w:p>
          <w:p w:rsidR="004C2087" w:rsidRDefault="00F426A2">
            <w:pPr>
              <w:pStyle w:val="Sangradetextonormal"/>
              <w:numPr>
                <w:ilvl w:val="0"/>
                <w:numId w:val="3"/>
              </w:numPr>
              <w:tabs>
                <w:tab w:val="left" w:pos="0"/>
              </w:tabs>
              <w:rPr>
                <w:b/>
                <w:sz w:val="24"/>
              </w:rPr>
            </w:pPr>
            <w:r>
              <w:rPr>
                <w:b/>
                <w:sz w:val="24"/>
              </w:rPr>
              <w:t>Con 2 hijos</w:t>
            </w:r>
            <w:r w:rsidR="00160C1D">
              <w:rPr>
                <w:b/>
                <w:sz w:val="24"/>
              </w:rPr>
              <w:t>:</w:t>
            </w:r>
            <w:r>
              <w:rPr>
                <w:b/>
                <w:sz w:val="24"/>
              </w:rPr>
              <w:t xml:space="preserve">    + 20 puntos.</w:t>
            </w:r>
          </w:p>
          <w:p w:rsidR="004C2087" w:rsidRDefault="00F426A2">
            <w:pPr>
              <w:pStyle w:val="Sangradetextonormal"/>
              <w:numPr>
                <w:ilvl w:val="0"/>
                <w:numId w:val="3"/>
              </w:numPr>
              <w:tabs>
                <w:tab w:val="left" w:pos="0"/>
              </w:tabs>
              <w:rPr>
                <w:b/>
                <w:sz w:val="24"/>
              </w:rPr>
            </w:pPr>
            <w:r>
              <w:rPr>
                <w:b/>
                <w:sz w:val="24"/>
              </w:rPr>
              <w:t xml:space="preserve">Con 3 </w:t>
            </w:r>
            <w:proofErr w:type="gramStart"/>
            <w:r>
              <w:rPr>
                <w:b/>
                <w:sz w:val="24"/>
              </w:rPr>
              <w:t>hijos  o</w:t>
            </w:r>
            <w:proofErr w:type="gramEnd"/>
            <w:r>
              <w:rPr>
                <w:b/>
                <w:sz w:val="24"/>
              </w:rPr>
              <w:t xml:space="preserve"> más</w:t>
            </w:r>
            <w:r w:rsidR="00160C1D">
              <w:rPr>
                <w:b/>
                <w:sz w:val="24"/>
              </w:rPr>
              <w:t>:</w:t>
            </w:r>
            <w:r>
              <w:rPr>
                <w:b/>
                <w:sz w:val="24"/>
              </w:rPr>
              <w:t xml:space="preserve">  + 20 puntos.</w:t>
            </w:r>
          </w:p>
          <w:p w:rsidR="004C2087" w:rsidRDefault="004C2087">
            <w:pPr>
              <w:pStyle w:val="Sangradetextonormal"/>
              <w:tabs>
                <w:tab w:val="left" w:pos="0"/>
              </w:tabs>
              <w:ind w:left="360" w:firstLine="0"/>
              <w:rPr>
                <w:b/>
                <w:sz w:val="24"/>
                <w:highlight w:val="yellow"/>
              </w:rPr>
            </w:pPr>
          </w:p>
        </w:tc>
      </w:tr>
      <w:tr w:rsidR="004C2087" w:rsidTr="0095728C">
        <w:trPr>
          <w:gridAfter w:val="1"/>
          <w:wAfter w:w="15" w:type="dxa"/>
        </w:trPr>
        <w:tc>
          <w:tcPr>
            <w:tcW w:w="7372" w:type="dxa"/>
            <w:gridSpan w:val="2"/>
            <w:tcBorders>
              <w:top w:val="nil"/>
              <w:left w:val="single" w:sz="4" w:space="0" w:color="000000"/>
              <w:bottom w:val="single" w:sz="4" w:space="0" w:color="000000"/>
            </w:tcBorders>
            <w:shd w:val="clear" w:color="auto" w:fill="auto"/>
          </w:tcPr>
          <w:p w:rsidR="004C2087" w:rsidRDefault="00F426A2">
            <w:pPr>
              <w:pStyle w:val="Sangradetextonormal"/>
              <w:tabs>
                <w:tab w:val="left" w:pos="0"/>
              </w:tabs>
              <w:rPr>
                <w:b/>
                <w:sz w:val="24"/>
              </w:rPr>
            </w:pPr>
            <w:r>
              <w:rPr>
                <w:b/>
                <w:sz w:val="24"/>
              </w:rPr>
              <w:t>b) Ordinaria con hijos</w:t>
            </w:r>
            <w:r w:rsidR="00F87538">
              <w:rPr>
                <w:b/>
                <w:sz w:val="24"/>
              </w:rPr>
              <w:t xml:space="preserve"> e hijas</w:t>
            </w:r>
            <w:r>
              <w:rPr>
                <w:b/>
                <w:sz w:val="24"/>
              </w:rPr>
              <w:t xml:space="preserve"> menores o iguales a doce (12) años</w:t>
            </w:r>
            <w:r w:rsidR="00160C1D">
              <w:rPr>
                <w:b/>
                <w:sz w:val="24"/>
              </w:rPr>
              <w:t>.</w:t>
            </w:r>
          </w:p>
        </w:tc>
        <w:tc>
          <w:tcPr>
            <w:tcW w:w="3293" w:type="dxa"/>
            <w:tcBorders>
              <w:top w:val="nil"/>
              <w:left w:val="single" w:sz="4" w:space="0" w:color="000000"/>
              <w:bottom w:val="single" w:sz="4" w:space="0" w:color="000000"/>
              <w:right w:val="single" w:sz="4" w:space="0" w:color="000000"/>
            </w:tcBorders>
            <w:shd w:val="clear" w:color="auto" w:fill="auto"/>
          </w:tcPr>
          <w:p w:rsidR="004C2087" w:rsidRDefault="00F426A2">
            <w:pPr>
              <w:pStyle w:val="Sangradetextonormal"/>
              <w:numPr>
                <w:ilvl w:val="0"/>
                <w:numId w:val="3"/>
              </w:numPr>
              <w:tabs>
                <w:tab w:val="left" w:pos="0"/>
              </w:tabs>
              <w:rPr>
                <w:b/>
                <w:sz w:val="24"/>
              </w:rPr>
            </w:pPr>
            <w:r>
              <w:rPr>
                <w:b/>
                <w:sz w:val="24"/>
              </w:rPr>
              <w:t>Con 1 hijo</w:t>
            </w:r>
            <w:r w:rsidR="00160C1D">
              <w:rPr>
                <w:b/>
                <w:sz w:val="24"/>
              </w:rPr>
              <w:t>:</w:t>
            </w:r>
            <w:r>
              <w:rPr>
                <w:b/>
                <w:sz w:val="24"/>
              </w:rPr>
              <w:t xml:space="preserve">  50 puntos.</w:t>
            </w:r>
          </w:p>
          <w:p w:rsidR="004C2087" w:rsidRDefault="00F426A2">
            <w:pPr>
              <w:pStyle w:val="Sangradetextonormal"/>
              <w:numPr>
                <w:ilvl w:val="0"/>
                <w:numId w:val="3"/>
              </w:numPr>
              <w:tabs>
                <w:tab w:val="left" w:pos="0"/>
              </w:tabs>
              <w:rPr>
                <w:b/>
                <w:sz w:val="24"/>
              </w:rPr>
            </w:pPr>
            <w:r>
              <w:rPr>
                <w:b/>
                <w:sz w:val="24"/>
              </w:rPr>
              <w:t>Con 2 hijos</w:t>
            </w:r>
            <w:r w:rsidR="00160C1D">
              <w:rPr>
                <w:b/>
                <w:sz w:val="24"/>
              </w:rPr>
              <w:t xml:space="preserve">: </w:t>
            </w:r>
            <w:r>
              <w:rPr>
                <w:b/>
                <w:sz w:val="24"/>
              </w:rPr>
              <w:t>+ 20 puntos.</w:t>
            </w:r>
          </w:p>
          <w:p w:rsidR="004C2087" w:rsidRDefault="00F426A2">
            <w:pPr>
              <w:pStyle w:val="Sangradetextonormal"/>
              <w:numPr>
                <w:ilvl w:val="0"/>
                <w:numId w:val="3"/>
              </w:numPr>
              <w:tabs>
                <w:tab w:val="left" w:pos="0"/>
              </w:tabs>
              <w:rPr>
                <w:b/>
                <w:sz w:val="24"/>
              </w:rPr>
            </w:pPr>
            <w:r>
              <w:rPr>
                <w:b/>
                <w:sz w:val="24"/>
              </w:rPr>
              <w:t xml:space="preserve">Con 3 </w:t>
            </w:r>
            <w:proofErr w:type="gramStart"/>
            <w:r>
              <w:rPr>
                <w:b/>
                <w:sz w:val="24"/>
              </w:rPr>
              <w:t>hijos  o</w:t>
            </w:r>
            <w:proofErr w:type="gramEnd"/>
            <w:r>
              <w:rPr>
                <w:b/>
                <w:sz w:val="24"/>
              </w:rPr>
              <w:t xml:space="preserve"> más</w:t>
            </w:r>
            <w:r w:rsidR="00160C1D">
              <w:rPr>
                <w:b/>
                <w:sz w:val="24"/>
              </w:rPr>
              <w:t xml:space="preserve">: </w:t>
            </w:r>
            <w:r>
              <w:rPr>
                <w:b/>
                <w:sz w:val="24"/>
              </w:rPr>
              <w:t>+ 20 puntos.</w:t>
            </w:r>
          </w:p>
          <w:p w:rsidR="004C2087" w:rsidRDefault="004C2087">
            <w:pPr>
              <w:pStyle w:val="Sangradetextonormal"/>
              <w:tabs>
                <w:tab w:val="left" w:pos="0"/>
              </w:tabs>
              <w:ind w:left="360" w:firstLine="0"/>
              <w:rPr>
                <w:b/>
                <w:sz w:val="24"/>
                <w:highlight w:val="yellow"/>
              </w:rPr>
            </w:pPr>
          </w:p>
        </w:tc>
      </w:tr>
      <w:tr w:rsidR="004C208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PrEx>
        <w:trPr>
          <w:gridBefore w:val="1"/>
          <w:wBefore w:w="15" w:type="dxa"/>
        </w:trPr>
        <w:tc>
          <w:tcPr>
            <w:tcW w:w="10665" w:type="dxa"/>
            <w:gridSpan w:val="3"/>
            <w:tcBorders>
              <w:top w:val="single" w:sz="2" w:space="0" w:color="000000"/>
              <w:left w:val="single" w:sz="2" w:space="0" w:color="000000"/>
              <w:bottom w:val="single" w:sz="2" w:space="0" w:color="000000"/>
              <w:right w:val="single" w:sz="2" w:space="0" w:color="000000"/>
            </w:tcBorders>
            <w:shd w:val="clear" w:color="auto" w:fill="auto"/>
          </w:tcPr>
          <w:p w:rsidR="004C2087" w:rsidRDefault="00F426A2">
            <w:pPr>
              <w:pStyle w:val="Sangradetextonormal"/>
              <w:tabs>
                <w:tab w:val="left" w:pos="0"/>
              </w:tabs>
              <w:ind w:left="340" w:right="283" w:hanging="57"/>
              <w:rPr>
                <w:b/>
                <w:bCs/>
                <w:sz w:val="24"/>
              </w:rPr>
            </w:pPr>
            <w:r>
              <w:rPr>
                <w:b/>
                <w:bCs/>
                <w:sz w:val="24"/>
              </w:rPr>
              <w:tab/>
            </w:r>
          </w:p>
        </w:tc>
      </w:tr>
    </w:tbl>
    <w:p w:rsidR="004C2087" w:rsidRDefault="004C2087">
      <w:pPr>
        <w:pStyle w:val="Sangradetextonormal"/>
        <w:tabs>
          <w:tab w:val="left" w:pos="0"/>
        </w:tabs>
        <w:ind w:left="-570" w:hanging="60"/>
        <w:rPr>
          <w:sz w:val="24"/>
        </w:rPr>
      </w:pPr>
    </w:p>
    <w:p w:rsidR="004C2087" w:rsidRDefault="004C2087">
      <w:pPr>
        <w:pStyle w:val="Sangradetextonormal"/>
        <w:tabs>
          <w:tab w:val="left" w:pos="0"/>
        </w:tabs>
        <w:rPr>
          <w:sz w:val="24"/>
        </w:rPr>
      </w:pPr>
    </w:p>
    <w:sectPr w:rsidR="004C2087">
      <w:headerReference w:type="default" r:id="rId7"/>
      <w:pgSz w:w="11906" w:h="16838"/>
      <w:pgMar w:top="2053" w:right="1418" w:bottom="1234" w:left="1361" w:header="553"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60C" w:rsidRDefault="00D7460C">
      <w:r>
        <w:separator/>
      </w:r>
    </w:p>
  </w:endnote>
  <w:endnote w:type="continuationSeparator" w:id="0">
    <w:p w:rsidR="00D7460C" w:rsidRDefault="00D74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Arial Unicode MS">
    <w:panose1 w:val="00000000000000000000"/>
    <w:charset w:val="00"/>
    <w:family w:val="roman"/>
    <w:notTrueType/>
    <w:pitch w:val="default"/>
  </w:font>
  <w:font w:name="OpenSymbol">
    <w:altName w:val="Arial Unicode MS"/>
    <w:panose1 w:val="05010000000000000000"/>
    <w:charset w:val="00"/>
    <w:family w:val="auto"/>
    <w:pitch w:val="variable"/>
    <w:sig w:usb0="800000AF" w:usb1="1001ECEA" w:usb2="00000000" w:usb3="00000000" w:csb0="00000001" w:csb1="00000000"/>
  </w:font>
  <w:font w:name="Albany;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Futura BdCn BT;Arial">
    <w:altName w:val="Century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60C" w:rsidRDefault="00D7460C">
      <w:r>
        <w:separator/>
      </w:r>
    </w:p>
  </w:footnote>
  <w:footnote w:type="continuationSeparator" w:id="0">
    <w:p w:rsidR="00D7460C" w:rsidRDefault="00D74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087" w:rsidRDefault="00F426A2">
    <w:pPr>
      <w:pStyle w:val="Encabezado"/>
      <w:rPr>
        <w:sz w:val="14"/>
      </w:rPr>
    </w:pPr>
    <w:r>
      <w:rPr>
        <w:noProof/>
        <w:sz w:val="14"/>
      </w:rPr>
      <w:drawing>
        <wp:anchor distT="0" distB="0" distL="0" distR="0" simplePos="0" relativeHeight="2" behindDoc="0" locked="0" layoutInCell="1" allowOverlap="1">
          <wp:simplePos x="0" y="0"/>
          <wp:positionH relativeFrom="column">
            <wp:posOffset>-680720</wp:posOffset>
          </wp:positionH>
          <wp:positionV relativeFrom="paragraph">
            <wp:posOffset>-168910</wp:posOffset>
          </wp:positionV>
          <wp:extent cx="1440180" cy="720090"/>
          <wp:effectExtent l="0" t="0" r="0" b="0"/>
          <wp:wrapSquare wrapText="largest"/>
          <wp:docPr id="1" name="gráfic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s1"/>
                  <pic:cNvPicPr>
                    <a:picLocks noChangeAspect="1" noChangeArrowheads="1"/>
                  </pic:cNvPicPr>
                </pic:nvPicPr>
                <pic:blipFill>
                  <a:blip r:embed="rId1"/>
                  <a:srcRect l="-43" t="-88" r="-43" b="-88"/>
                  <a:stretch>
                    <a:fillRect/>
                  </a:stretch>
                </pic:blipFill>
                <pic:spPr bwMode="auto">
                  <a:xfrm>
                    <a:off x="0" y="0"/>
                    <a:ext cx="1440180" cy="720090"/>
                  </a:xfrm>
                  <a:prstGeom prst="rect">
                    <a:avLst/>
                  </a:prstGeom>
                </pic:spPr>
              </pic:pic>
            </a:graphicData>
          </a:graphic>
        </wp:anchor>
      </w:drawing>
    </w:r>
  </w:p>
  <w:p w:rsidR="004C2087" w:rsidRDefault="004C2087">
    <w:pPr>
      <w:pStyle w:val="Encabezado"/>
      <w:rPr>
        <w:sz w:val="14"/>
      </w:rPr>
    </w:pPr>
  </w:p>
  <w:p w:rsidR="004C2087" w:rsidRDefault="004C2087">
    <w:pPr>
      <w:pStyle w:val="Encabezado"/>
      <w:rPr>
        <w:sz w:val="14"/>
      </w:rPr>
    </w:pPr>
  </w:p>
  <w:p w:rsidR="004C2087" w:rsidRDefault="004C2087">
    <w:pPr>
      <w:pStyle w:val="Encabezado"/>
      <w:rPr>
        <w:sz w:val="14"/>
      </w:rPr>
    </w:pPr>
  </w:p>
  <w:p w:rsidR="004C2087" w:rsidRDefault="004C2087">
    <w:pPr>
      <w:pStyle w:val="Encabezado"/>
      <w:rPr>
        <w:sz w:val="14"/>
      </w:rPr>
    </w:pPr>
  </w:p>
  <w:p w:rsidR="004C2087" w:rsidRDefault="004C2087">
    <w:pPr>
      <w:pStyle w:val="Encabezado"/>
      <w:rPr>
        <w:sz w:val="14"/>
      </w:rPr>
    </w:pPr>
  </w:p>
  <w:p w:rsidR="004C2087" w:rsidRDefault="004C2087">
    <w:pPr>
      <w:pStyle w:val="Encabezado"/>
      <w:rPr>
        <w:rFonts w:ascii="Futura BdCn BT;Arial" w:hAnsi="Futura BdCn BT;Arial" w:cs="Futura BdCn BT;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16A11"/>
    <w:multiLevelType w:val="multilevel"/>
    <w:tmpl w:val="D1624960"/>
    <w:lvl w:ilvl="0">
      <w:start w:val="1"/>
      <w:numFmt w:val="decimal"/>
      <w:lvlText w:val="%1."/>
      <w:lvlJc w:val="left"/>
      <w:pPr>
        <w:tabs>
          <w:tab w:val="num" w:pos="360"/>
        </w:tabs>
        <w:ind w:left="360" w:hanging="360"/>
      </w:pPr>
      <w:rPr>
        <w:b/>
        <w:color w:val="00000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5B2647"/>
    <w:multiLevelType w:val="multilevel"/>
    <w:tmpl w:val="3A763EEC"/>
    <w:lvl w:ilvl="0">
      <w:start w:val="1"/>
      <w:numFmt w:val="none"/>
      <w:pStyle w:val="Ttulo1"/>
      <w:suff w:val="nothing"/>
      <w:lvlText w:val=""/>
      <w:lvlJc w:val="left"/>
      <w:pPr>
        <w:ind w:left="432" w:hanging="432"/>
      </w:pPr>
    </w:lvl>
    <w:lvl w:ilvl="1">
      <w:start w:val="1"/>
      <w:numFmt w:val="none"/>
      <w:pStyle w:val="Ttulo2"/>
      <w:suff w:val="nothing"/>
      <w:lvlText w:val=""/>
      <w:lvlJc w:val="left"/>
      <w:pPr>
        <w:ind w:left="576" w:hanging="576"/>
      </w:pPr>
    </w:lvl>
    <w:lvl w:ilvl="2">
      <w:start w:val="1"/>
      <w:numFmt w:val="none"/>
      <w:pStyle w:val="Ttulo3"/>
      <w:suff w:val="nothing"/>
      <w:lvlText w:val=""/>
      <w:lvlJc w:val="left"/>
      <w:pPr>
        <w:ind w:left="720" w:hanging="720"/>
      </w:pPr>
    </w:lvl>
    <w:lvl w:ilvl="3">
      <w:start w:val="1"/>
      <w:numFmt w:val="none"/>
      <w:pStyle w:val="Ttulo4"/>
      <w:suff w:val="nothing"/>
      <w:lvlText w:val=""/>
      <w:lvlJc w:val="left"/>
      <w:pPr>
        <w:ind w:left="864" w:hanging="864"/>
      </w:pPr>
    </w:lvl>
    <w:lvl w:ilvl="4">
      <w:start w:val="1"/>
      <w:numFmt w:val="none"/>
      <w:suff w:val="nothing"/>
      <w:lvlText w:val=""/>
      <w:lvlJc w:val="left"/>
      <w:pPr>
        <w:ind w:left="1008" w:hanging="1008"/>
      </w:pPr>
    </w:lvl>
    <w:lvl w:ilvl="5">
      <w:start w:val="1"/>
      <w:numFmt w:val="none"/>
      <w:pStyle w:val="Ttulo6"/>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CEA16D9"/>
    <w:multiLevelType w:val="multilevel"/>
    <w:tmpl w:val="84B20120"/>
    <w:lvl w:ilvl="0">
      <w:start w:val="1"/>
      <w:numFmt w:val="bullet"/>
      <w:lvlText w:val="-"/>
      <w:lvlJc w:val="left"/>
      <w:pPr>
        <w:tabs>
          <w:tab w:val="num" w:pos="360"/>
        </w:tabs>
        <w:ind w:left="360" w:hanging="360"/>
      </w:pPr>
      <w:rPr>
        <w:rFonts w:ascii="Thorndale" w:hAnsi="Thorndale" w:cs="Thorndale"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2087"/>
    <w:rsid w:val="00160C1D"/>
    <w:rsid w:val="001D66C6"/>
    <w:rsid w:val="004C2087"/>
    <w:rsid w:val="0095728C"/>
    <w:rsid w:val="00B239B5"/>
    <w:rsid w:val="00D7460C"/>
    <w:rsid w:val="00F426A2"/>
    <w:rsid w:val="00F87538"/>
  </w:rsids>
  <m:mathPr>
    <m:mathFont m:val="Cambria Math"/>
    <m:brkBin m:val="before"/>
    <m:brkBinSub m:val="--"/>
    <m:smallFrac m:val="0"/>
    <m:dispDef/>
    <m:lMargin m:val="0"/>
    <m:rMargin m:val="0"/>
    <m:defJc m:val="centerGroup"/>
    <m:wrapIndent m:val="1440"/>
    <m:intLim m:val="subSup"/>
    <m:naryLim m:val="undOvr"/>
  </m:mathPr>
  <w:themeFontLang w:val="ca-ES-valenci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0B6BC5-8571-4932-B773-E7D8BB6C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orndale" w:eastAsia="Lucida Sans Unicode" w:hAnsi="Thorndale" w:cs="Mangal"/>
        <w:sz w:val="24"/>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kern w:val="2"/>
      <w:sz w:val="20"/>
      <w:szCs w:val="20"/>
      <w:lang w:bidi="ar-SA"/>
    </w:rPr>
  </w:style>
  <w:style w:type="paragraph" w:styleId="Ttulo1">
    <w:name w:val="heading 1"/>
    <w:basedOn w:val="Normal"/>
    <w:next w:val="Normal"/>
    <w:uiPriority w:val="9"/>
    <w:qFormat/>
    <w:pPr>
      <w:keepNext/>
      <w:widowControl w:val="0"/>
      <w:numPr>
        <w:numId w:val="1"/>
      </w:numPr>
      <w:jc w:val="center"/>
      <w:outlineLvl w:val="0"/>
    </w:pPr>
    <w:rPr>
      <w:rFonts w:ascii="Arial" w:hAnsi="Arial" w:cs="Arial"/>
      <w:b/>
      <w:bCs/>
      <w:smallCaps/>
      <w:sz w:val="22"/>
      <w:szCs w:val="22"/>
      <w:lang w:val="ca-ES"/>
    </w:rPr>
  </w:style>
  <w:style w:type="paragraph" w:styleId="Ttulo2">
    <w:name w:val="heading 2"/>
    <w:basedOn w:val="Normal"/>
    <w:next w:val="Normal"/>
    <w:uiPriority w:val="9"/>
    <w:semiHidden/>
    <w:unhideWhenUsed/>
    <w:qFormat/>
    <w:pPr>
      <w:keepNext/>
      <w:numPr>
        <w:ilvl w:val="1"/>
        <w:numId w:val="1"/>
      </w:numPr>
      <w:jc w:val="center"/>
      <w:outlineLvl w:val="1"/>
    </w:pPr>
    <w:rPr>
      <w:rFonts w:ascii="Arial" w:hAnsi="Arial" w:cs="Arial"/>
      <w:b/>
      <w:bCs/>
      <w:sz w:val="22"/>
      <w:szCs w:val="22"/>
      <w:lang w:val="ca-ES"/>
    </w:rPr>
  </w:style>
  <w:style w:type="paragraph" w:styleId="Ttulo3">
    <w:name w:val="heading 3"/>
    <w:basedOn w:val="Normal"/>
    <w:next w:val="Normal"/>
    <w:uiPriority w:val="9"/>
    <w:semiHidden/>
    <w:unhideWhenUsed/>
    <w:qFormat/>
    <w:pPr>
      <w:keepNext/>
      <w:numPr>
        <w:ilvl w:val="2"/>
        <w:numId w:val="1"/>
      </w:numPr>
      <w:ind w:left="285" w:hanging="285"/>
      <w:outlineLvl w:val="2"/>
    </w:pPr>
    <w:rPr>
      <w:b/>
      <w:bCs/>
      <w:sz w:val="18"/>
      <w:szCs w:val="18"/>
      <w:u w:val="single"/>
    </w:rPr>
  </w:style>
  <w:style w:type="paragraph" w:styleId="Ttulo4">
    <w:name w:val="heading 4"/>
    <w:basedOn w:val="Normal"/>
    <w:next w:val="Normal"/>
    <w:uiPriority w:val="9"/>
    <w:semiHidden/>
    <w:unhideWhenUsed/>
    <w:qFormat/>
    <w:pPr>
      <w:keepNext/>
      <w:numPr>
        <w:ilvl w:val="3"/>
        <w:numId w:val="1"/>
      </w:numPr>
      <w:jc w:val="both"/>
      <w:outlineLvl w:val="3"/>
    </w:pPr>
    <w:rPr>
      <w:sz w:val="24"/>
    </w:rPr>
  </w:style>
  <w:style w:type="paragraph" w:styleId="Ttulo6">
    <w:name w:val="heading 6"/>
    <w:basedOn w:val="Normal"/>
    <w:next w:val="Normal"/>
    <w:uiPriority w:val="9"/>
    <w:semiHidden/>
    <w:unhideWhenUsed/>
    <w:qFormat/>
    <w:pPr>
      <w:keepNext/>
      <w:numPr>
        <w:ilvl w:val="5"/>
        <w:numId w:val="1"/>
      </w:numPr>
      <w:jc w:val="both"/>
      <w:outlineLvl w:val="5"/>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rPr>
      <w:b/>
      <w:color w:val="000000"/>
      <w:sz w:val="24"/>
    </w:rPr>
  </w:style>
  <w:style w:type="character" w:customStyle="1" w:styleId="WW8Num4z0">
    <w:name w:val="WW8Num4z0"/>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eastAsia="Times New Roman"/>
    </w:rPr>
  </w:style>
  <w:style w:type="character" w:customStyle="1" w:styleId="WW8Num9z0">
    <w:name w:val="WW8Num9z0"/>
    <w:qFormat/>
  </w:style>
  <w:style w:type="character" w:customStyle="1" w:styleId="Fuentedeprrafopredeter1">
    <w:name w:val="Fuente de párrafo predeter.1"/>
    <w:qFormat/>
  </w:style>
  <w:style w:type="character" w:customStyle="1" w:styleId="WW8Num2z3">
    <w:name w:val="WW8Num2z3"/>
    <w:qFormat/>
    <w:rPr>
      <w:rFonts w:ascii="Symbol" w:hAnsi="Symbol" w:cs="Andale Sans UI;Arial Unicode MS"/>
      <w:sz w:val="28"/>
      <w:szCs w:val="28"/>
    </w:rPr>
  </w:style>
  <w:style w:type="character" w:customStyle="1" w:styleId="WW8Num3z1">
    <w:name w:val="WW8Num3z1"/>
    <w:qFormat/>
    <w:rPr>
      <w:rFonts w:ascii="OpenSymbol" w:hAnsi="OpenSymbol" w:cs="Andale Sans UI;Arial Unicode MS"/>
      <w:sz w:val="28"/>
      <w:szCs w:val="28"/>
    </w:rPr>
  </w:style>
  <w:style w:type="character" w:customStyle="1" w:styleId="WW8Num3z3">
    <w:name w:val="WW8Num3z3"/>
    <w:qFormat/>
    <w:rPr>
      <w:rFonts w:ascii="Symbol" w:hAnsi="Symbol" w:cs="Andale Sans UI;Arial Unicode MS"/>
      <w:sz w:val="28"/>
      <w:szCs w:val="28"/>
    </w:rPr>
  </w:style>
  <w:style w:type="character" w:customStyle="1" w:styleId="WW8Num4z3">
    <w:name w:val="WW8Num4z3"/>
    <w:qFormat/>
    <w:rPr>
      <w:rFonts w:ascii="Symbol" w:hAnsi="Symbol" w:cs="Andale Sans UI;Arial Unicode MS"/>
      <w:sz w:val="28"/>
      <w:szCs w:val="28"/>
    </w:rPr>
  </w:style>
  <w:style w:type="character" w:customStyle="1" w:styleId="WW8Num5z3">
    <w:name w:val="WW8Num5z3"/>
    <w:qFormat/>
    <w:rPr>
      <w:rFonts w:ascii="Symbol" w:hAnsi="Symbol" w:cs="Andale Sans UI;Arial Unicode MS"/>
      <w:sz w:val="28"/>
      <w:szCs w:val="28"/>
    </w:rPr>
  </w:style>
  <w:style w:type="character" w:customStyle="1" w:styleId="WW8Num6z1">
    <w:name w:val="WW8Num6z1"/>
    <w:qFormat/>
    <w:rPr>
      <w:rFonts w:ascii="OpenSymbol" w:hAnsi="OpenSymbol" w:cs="Andale Sans UI;Arial Unicode MS"/>
      <w:sz w:val="28"/>
      <w:szCs w:val="28"/>
    </w:rPr>
  </w:style>
  <w:style w:type="character" w:customStyle="1" w:styleId="WW-Fuentedeprrafopredeter">
    <w:name w:val="WW-Fuente de párrafo predeter."/>
    <w:qFormat/>
  </w:style>
  <w:style w:type="character" w:customStyle="1" w:styleId="WW8Num4z1">
    <w:name w:val="WW8Num4z1"/>
    <w:qFormat/>
    <w:rPr>
      <w:rFonts w:ascii="OpenSymbol" w:hAnsi="OpenSymbol" w:cs="Andale Sans UI;Arial Unicode MS"/>
      <w:sz w:val="28"/>
      <w:szCs w:val="28"/>
    </w:rPr>
  </w:style>
  <w:style w:type="character" w:customStyle="1" w:styleId="WW8Num6z3">
    <w:name w:val="WW8Num6z3"/>
    <w:qFormat/>
    <w:rPr>
      <w:rFonts w:ascii="Symbol" w:hAnsi="Symbol" w:cs="Andale Sans UI;Arial Unicode MS"/>
      <w:sz w:val="28"/>
      <w:szCs w:val="28"/>
    </w:rPr>
  </w:style>
  <w:style w:type="character" w:customStyle="1" w:styleId="WW8Num7z3">
    <w:name w:val="WW8Num7z3"/>
    <w:qFormat/>
    <w:rPr>
      <w:rFonts w:ascii="Symbol" w:hAnsi="Symbol" w:cs="Andale Sans UI;Arial Unicode MS"/>
      <w:sz w:val="28"/>
      <w:szCs w:val="28"/>
    </w:rPr>
  </w:style>
  <w:style w:type="character" w:customStyle="1" w:styleId="WW8Num8z3">
    <w:name w:val="WW8Num8z3"/>
    <w:qFormat/>
    <w:rPr>
      <w:rFonts w:ascii="Symbol" w:hAnsi="Symbol" w:cs="Andale Sans UI;Arial Unicode MS"/>
      <w:sz w:val="28"/>
      <w:szCs w:val="28"/>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Fuentedeprrafopredeter1">
    <w:name w:val="WW-Fuente de párrafo predeter.1"/>
    <w:qFormat/>
  </w:style>
  <w:style w:type="character" w:customStyle="1" w:styleId="WW-Absatz-Standardschriftart1111111">
    <w:name w:val="WW-Absatz-Standardschriftart1111111"/>
    <w:qFormat/>
  </w:style>
  <w:style w:type="character" w:customStyle="1" w:styleId="WW8Num2z1">
    <w:name w:val="WW8Num2z1"/>
    <w:qFormat/>
    <w:rPr>
      <w:rFonts w:ascii="OpenSymbol" w:hAnsi="OpenSymbol" w:cs="Andale Sans UI;Arial Unicode MS"/>
      <w:sz w:val="28"/>
      <w:szCs w:val="28"/>
    </w:rPr>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Fuentedeprrafopredeter11">
    <w:name w:val="WW-Fuente de párrafo predeter.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Fuentedeprrafopredeter111">
    <w:name w:val="WW-Fuente de párrafo predeter.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Fuentedeprrafopredeter1111">
    <w:name w:val="WW-Fuente de párrafo predeter.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8Num13z0">
    <w:name w:val="WW8Num13z0"/>
    <w:qFormat/>
    <w:rPr>
      <w:rFonts w:ascii="Symbol" w:hAnsi="Symbol" w:cs="Symbol"/>
      <w:b w:val="0"/>
      <w:i w:val="0"/>
      <w:color w:val="auto"/>
      <w:sz w:val="24"/>
    </w:rPr>
  </w:style>
  <w:style w:type="character" w:customStyle="1" w:styleId="WW8Num16z0">
    <w:name w:val="WW8Num16z0"/>
    <w:qFormat/>
    <w:rPr>
      <w:i/>
    </w:rPr>
  </w:style>
  <w:style w:type="character" w:customStyle="1" w:styleId="WW-Fuentedeprrafopredeter11111">
    <w:name w:val="WW-Fuente de párrafo predeter.11111"/>
    <w:qFormat/>
  </w:style>
  <w:style w:type="character" w:customStyle="1" w:styleId="EnlacedeInternet">
    <w:name w:val="Enlace de Internet"/>
    <w:basedOn w:val="WW-Fuentedeprrafopredeter11111"/>
    <w:rPr>
      <w:color w:val="0000FF"/>
      <w:u w:val="single"/>
    </w:rPr>
  </w:style>
  <w:style w:type="character" w:customStyle="1" w:styleId="EnlacedeInternetvisitado">
    <w:name w:val="Enlace de Internet visitado"/>
    <w:basedOn w:val="WW-Fuentedeprrafopredeter11111"/>
    <w:rPr>
      <w:color w:val="800080"/>
      <w:u w:val="single"/>
    </w:rPr>
  </w:style>
  <w:style w:type="character" w:customStyle="1" w:styleId="Nmerodepgina1">
    <w:name w:val="Número de página1"/>
    <w:basedOn w:val="WW-Fuentedeprrafopredeter11111"/>
  </w:style>
  <w:style w:type="character" w:customStyle="1" w:styleId="Smbolosdenumeracin">
    <w:name w:val="Símbolos de numeración"/>
    <w:qFormat/>
  </w:style>
  <w:style w:type="character" w:customStyle="1" w:styleId="FontStyle53">
    <w:name w:val="Font Style53"/>
    <w:basedOn w:val="WW-Fuentedeprrafopredeter111"/>
    <w:qFormat/>
    <w:rPr>
      <w:rFonts w:ascii="Arial" w:hAnsi="Arial" w:cs="Arial"/>
      <w:color w:val="000000"/>
      <w:sz w:val="22"/>
      <w:szCs w:val="22"/>
    </w:rPr>
  </w:style>
  <w:style w:type="character" w:customStyle="1" w:styleId="Vietas">
    <w:name w:val="Viñetas"/>
    <w:qFormat/>
    <w:rPr>
      <w:rFonts w:ascii="OpenSymbol" w:eastAsia="OpenSymbol" w:hAnsi="OpenSymbol" w:cs="Andale Sans UI;Arial Unicode MS"/>
      <w:sz w:val="28"/>
      <w:szCs w:val="28"/>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2">
    <w:name w:val="WW8Num2z2"/>
    <w:qFormat/>
  </w:style>
  <w:style w:type="paragraph" w:customStyle="1" w:styleId="Ttulo10">
    <w:name w:val="Título1"/>
    <w:basedOn w:val="Normal"/>
    <w:next w:val="Textoindependiente"/>
    <w:qFormat/>
    <w:pPr>
      <w:keepNext/>
      <w:spacing w:before="240" w:after="120"/>
    </w:pPr>
    <w:rPr>
      <w:rFonts w:ascii="Albany;Arial" w:eastAsia="Andale Sans UI;Arial Unicode MS" w:hAnsi="Albany;Arial" w:cs="Albany;Arial"/>
      <w:sz w:val="28"/>
      <w:szCs w:val="28"/>
    </w:rPr>
  </w:style>
  <w:style w:type="paragraph" w:styleId="Textoindependiente">
    <w:name w:val="Body Text"/>
    <w:basedOn w:val="Normal"/>
    <w:pPr>
      <w:widowControl w:val="0"/>
      <w:jc w:val="both"/>
    </w:pPr>
    <w:rPr>
      <w:rFonts w:ascii="Arial" w:hAnsi="Arial" w:cs="Arial"/>
      <w:sz w:val="22"/>
      <w:szCs w:val="22"/>
      <w:lang w:val="ca-ES"/>
    </w:rPr>
  </w:style>
  <w:style w:type="paragraph" w:styleId="Lista">
    <w:name w:val="List"/>
    <w:basedOn w:val="Textoindependiente"/>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style>
  <w:style w:type="paragraph" w:customStyle="1" w:styleId="Epgrafe">
    <w:name w:val="Epígrafe"/>
    <w:basedOn w:val="Normal"/>
    <w:qFormat/>
    <w:pPr>
      <w:suppressLineNumbers/>
      <w:spacing w:before="120" w:after="120"/>
    </w:pPr>
    <w:rPr>
      <w:i/>
      <w:iCs/>
      <w:sz w:val="24"/>
      <w:szCs w:val="24"/>
    </w:rPr>
  </w:style>
  <w:style w:type="paragraph" w:customStyle="1" w:styleId="WW-Epgrafe">
    <w:name w:val="WW-Epígrafe"/>
    <w:basedOn w:val="Normal"/>
    <w:qFormat/>
    <w:pPr>
      <w:suppressLineNumbers/>
      <w:spacing w:before="120" w:after="120"/>
    </w:pPr>
    <w:rPr>
      <w:i/>
      <w:iCs/>
      <w:sz w:val="24"/>
      <w:szCs w:val="24"/>
    </w:rPr>
  </w:style>
  <w:style w:type="paragraph" w:customStyle="1" w:styleId="Etiqueta1">
    <w:name w:val="Etiqueta1"/>
    <w:basedOn w:val="Normal"/>
    <w:qFormat/>
    <w:pPr>
      <w:suppressLineNumbers/>
      <w:spacing w:before="120" w:after="120"/>
    </w:pPr>
    <w:rPr>
      <w:i/>
      <w:iCs/>
      <w:sz w:val="24"/>
      <w:szCs w:val="24"/>
    </w:rPr>
  </w:style>
  <w:style w:type="paragraph" w:customStyle="1" w:styleId="WW-Epgrafe1">
    <w:name w:val="WW-Epígrafe1"/>
    <w:basedOn w:val="Normal"/>
    <w:qFormat/>
    <w:pPr>
      <w:suppressLineNumbers/>
      <w:spacing w:before="120" w:after="120"/>
    </w:pPr>
    <w:rPr>
      <w:i/>
      <w:iCs/>
      <w:sz w:val="24"/>
      <w:szCs w:val="24"/>
    </w:rPr>
  </w:style>
  <w:style w:type="paragraph" w:customStyle="1" w:styleId="WW-Epgrafe11">
    <w:name w:val="WW-Epígrafe11"/>
    <w:basedOn w:val="Normal"/>
    <w:qFormat/>
    <w:pPr>
      <w:suppressLineNumbers/>
      <w:spacing w:before="120" w:after="120"/>
    </w:pPr>
    <w:rPr>
      <w:i/>
      <w:iCs/>
      <w:sz w:val="24"/>
      <w:szCs w:val="24"/>
    </w:rPr>
  </w:style>
  <w:style w:type="paragraph" w:customStyle="1" w:styleId="WW-Epgrafe111">
    <w:name w:val="WW-Epígrafe111"/>
    <w:basedOn w:val="Normal"/>
    <w:qFormat/>
    <w:pPr>
      <w:suppressLineNumbers/>
      <w:spacing w:before="120" w:after="120"/>
    </w:pPr>
    <w:rPr>
      <w:i/>
      <w:iCs/>
      <w:sz w:val="24"/>
      <w:szCs w:val="24"/>
    </w:rPr>
  </w:style>
  <w:style w:type="paragraph" w:customStyle="1" w:styleId="WW-Epgrafe1111">
    <w:name w:val="WW-Epígrafe1111"/>
    <w:basedOn w:val="Normal"/>
    <w:qFormat/>
    <w:pPr>
      <w:suppressLineNumbers/>
      <w:spacing w:before="120" w:after="120"/>
    </w:pPr>
    <w:rPr>
      <w:i/>
      <w:iCs/>
      <w:sz w:val="24"/>
      <w:szCs w:val="24"/>
    </w:rPr>
  </w:style>
  <w:style w:type="paragraph" w:customStyle="1" w:styleId="Textoindependiente21">
    <w:name w:val="Texto independiente 21"/>
    <w:basedOn w:val="Normal"/>
    <w:qFormat/>
    <w:pPr>
      <w:widowControl w:val="0"/>
      <w:jc w:val="both"/>
    </w:pPr>
    <w:rPr>
      <w:rFonts w:ascii="Arial" w:hAnsi="Arial" w:cs="Arial"/>
      <w:b/>
      <w:bCs/>
      <w:sz w:val="22"/>
      <w:szCs w:val="22"/>
      <w:lang w:val="ca-ES"/>
    </w:rPr>
  </w:style>
  <w:style w:type="paragraph" w:customStyle="1" w:styleId="Textoindependiente31">
    <w:name w:val="Texto independiente 31"/>
    <w:basedOn w:val="Normal"/>
    <w:qFormat/>
    <w:pPr>
      <w:jc w:val="both"/>
    </w:pPr>
    <w:rPr>
      <w:rFonts w:ascii="Arial" w:hAnsi="Arial" w:cs="Arial"/>
      <w:color w:val="FF0000"/>
      <w:spacing w:val="-3"/>
      <w:sz w:val="22"/>
      <w:szCs w:val="22"/>
      <w:lang w:val="ca-ES"/>
    </w:rPr>
  </w:style>
  <w:style w:type="paragraph" w:customStyle="1" w:styleId="Sangra2detindependiente1">
    <w:name w:val="Sangría 2 de t. independiente1"/>
    <w:basedOn w:val="Normal"/>
    <w:qFormat/>
    <w:pPr>
      <w:widowControl w:val="0"/>
      <w:ind w:firstLine="567"/>
      <w:jc w:val="both"/>
    </w:pPr>
    <w:rPr>
      <w:rFonts w:ascii="Arial" w:hAnsi="Arial" w:cs="Arial"/>
      <w:sz w:val="22"/>
      <w:szCs w:val="22"/>
      <w:lang w:val="ca-ES"/>
    </w:rPr>
  </w:style>
  <w:style w:type="paragraph" w:customStyle="1" w:styleId="Sangra3detindependiente1">
    <w:name w:val="Sangría 3 de t. independiente1"/>
    <w:basedOn w:val="Normal"/>
    <w:qFormat/>
    <w:pPr>
      <w:ind w:firstLine="567"/>
      <w:jc w:val="both"/>
    </w:pPr>
    <w:rPr>
      <w:rFonts w:ascii="Arial" w:hAnsi="Arial" w:cs="Arial"/>
      <w:b/>
      <w:bCs/>
      <w:spacing w:val="-3"/>
      <w:sz w:val="24"/>
      <w:szCs w:val="24"/>
    </w:rPr>
  </w:style>
  <w:style w:type="paragraph" w:styleId="Sangradetextonormal">
    <w:name w:val="Body Text Indent"/>
    <w:basedOn w:val="Normal"/>
    <w:pPr>
      <w:ind w:firstLine="708"/>
      <w:jc w:val="both"/>
    </w:pPr>
    <w:rPr>
      <w:sz w:val="22"/>
      <w:szCs w:val="22"/>
    </w:rPr>
  </w:style>
  <w:style w:type="paragraph" w:styleId="Piedepgina">
    <w:name w:val="footer"/>
    <w:basedOn w:val="Normal"/>
    <w:pPr>
      <w:tabs>
        <w:tab w:val="center" w:pos="4252"/>
        <w:tab w:val="right" w:pos="8504"/>
      </w:tabs>
    </w:pPr>
  </w:style>
  <w:style w:type="paragraph" w:customStyle="1" w:styleId="Normal0">
    <w:name w:val="[Normal]"/>
    <w:qFormat/>
    <w:pPr>
      <w:suppressAutoHyphens/>
    </w:pPr>
    <w:rPr>
      <w:rFonts w:ascii="Arial" w:eastAsia="Times New Roman" w:hAnsi="Arial" w:cs="Arial"/>
      <w:kern w:val="2"/>
      <w:lang w:bidi="ar-SA"/>
    </w:rPr>
  </w:style>
  <w:style w:type="paragraph" w:customStyle="1" w:styleId="Contenidodelmarco">
    <w:name w:val="Contenido del marco"/>
    <w:basedOn w:val="Textoindependiente"/>
    <w:qFormat/>
  </w:style>
  <w:style w:type="paragraph" w:styleId="Encabezado">
    <w:name w:val="header"/>
    <w:basedOn w:val="Normal"/>
    <w:pPr>
      <w:suppressLineNumbers/>
      <w:tabs>
        <w:tab w:val="center" w:pos="4819"/>
        <w:tab w:val="right" w:pos="9638"/>
      </w:tabs>
    </w:pPr>
  </w:style>
  <w:style w:type="paragraph" w:customStyle="1" w:styleId="WW-Textoindependiente2">
    <w:name w:val="WW-Texto independiente 2"/>
    <w:basedOn w:val="Normal"/>
    <w:qFormat/>
    <w:pPr>
      <w:jc w:val="both"/>
    </w:pPr>
    <w:rPr>
      <w:sz w:val="24"/>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sinformato1">
    <w:name w:val="Texto sin formato1"/>
    <w:basedOn w:val="Normal"/>
    <w:qFormat/>
    <w:rPr>
      <w:rFonts w:ascii="Courier New" w:hAnsi="Courier New" w:cs="Courier New"/>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172</Words>
  <Characters>947</Characters>
  <Application>Microsoft Office Word</Application>
  <DocSecurity>0</DocSecurity>
  <Lines>7</Lines>
  <Paragraphs>2</Paragraphs>
  <ScaleCrop>false</ScaleCrop>
  <Company>Generalitat Valenciana</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DE ______________ DE 2005, DE LA DIRECCIÓN GENERAL DE PERSONAL DOCENTE, POR LA QUE SE ANUNCIA LA CONVOCATORIA DE ADJUDICACIÓN DE PUESTOS EN COMISIÓN DE SERVICIOS PARA FUNCIONARIOS DEL CUERPO DE MAESTROS, DURANTE EL CURSO 2005/2006, EN CENTROS </dc:title>
  <dc:subject/>
  <dc:creator>atec</dc:creator>
  <dc:description/>
  <cp:lastModifiedBy>SIGLER VIZCAÍNO, PEDRO</cp:lastModifiedBy>
  <cp:revision>25</cp:revision>
  <cp:lastPrinted>2016-05-09T15:11:00Z</cp:lastPrinted>
  <dcterms:created xsi:type="dcterms:W3CDTF">2013-04-19T10:38:00Z</dcterms:created>
  <dcterms:modified xsi:type="dcterms:W3CDTF">2021-04-19T16:25:00Z</dcterms:modified>
  <dc:language>es-ES</dc:language>
</cp:coreProperties>
</file>