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11B" w14:textId="77777777" w:rsidR="00C720DD" w:rsidRDefault="00896C59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CRITERIS PER A LA DETERMINACIÓ DE LLOCS DOCENTS EN INSTITUTS, SECCIONS DE SECUNDÀRIA I CENTRES INTEGRATS DE FORMACIÓ PROFESSIONAL. CURS 2024/2025</w:t>
      </w:r>
    </w:p>
    <w:p w14:paraId="0A18D48F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 en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públics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dependents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Conselleria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Cultura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Esport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per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2024/2025, es basa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legislació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759F2D1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1)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Llei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orgànica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3/2020, de 29 de desembre, per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modifica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Llei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orgànica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2/2006, de 3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maig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7690CB13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2) Llei orgànica 3/2022, de 31 de març, d'ordenació i integració de la Formació Professional </w:t>
      </w:r>
    </w:p>
    <w:p w14:paraId="2BCB994E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3)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58/2021, de 30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d'abril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del Consell, sobre jornada lectiva del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número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màxim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d'alumnat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unitat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centres docents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universitaris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3CC5137D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4)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252/2019, de 29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novembre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del Consell,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regulació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l'organització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públics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impartixen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Secundària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Obligatòria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Batxillerat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Professional.</w:t>
      </w:r>
    </w:p>
    <w:p w14:paraId="6F89673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5)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Reial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217/2022, de 29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març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mínims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Secundària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Obligatòria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548B944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6)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Reial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243/2022, de 5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d'abril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mínims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Batxillerat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</w:p>
    <w:p w14:paraId="51F81FEC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7)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Reial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659/2023, de 18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juliol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desenvolupa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Sistema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</w:t>
      </w:r>
    </w:p>
    <w:p w14:paraId="36ED7FBF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8)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107/2022, de 5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d'agost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del Consell,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el currículum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Secundària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Obligatòria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04A822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9)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108/2022, de 5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d'agost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del Consell,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el currículum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Batxillerat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56FDBBF" w14:textId="77777777" w:rsidR="00C720DD" w:rsidRDefault="00896C59">
      <w:pPr>
        <w:pStyle w:val="Standard"/>
        <w:spacing w:line="244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10)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108/2012, de 29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del Consell,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regula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recol·locació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redistribució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definitiva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docents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públics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universitaris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3F4E167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11)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Orde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29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1992. Bloc II</w:t>
      </w:r>
    </w:p>
    <w:p w14:paraId="31C0922C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12)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Resolució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19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2023, del secretari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autonòmic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Professional, per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s'actualitza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relació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de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cicles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dedicació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susceptible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desdoblament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públics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EA6F7F2" w14:textId="6573E4E6" w:rsidR="00FB0509" w:rsidRPr="00FB0509" w:rsidRDefault="00FB0509">
      <w:pPr>
        <w:pStyle w:val="Standard"/>
        <w:spacing w:before="100" w:after="159"/>
        <w:jc w:val="both"/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</w:pPr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13) </w:t>
      </w:r>
      <w:proofErr w:type="spellStart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Resolució</w:t>
      </w:r>
      <w:proofErr w:type="spellEnd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 de 26 </w:t>
      </w:r>
      <w:proofErr w:type="spellStart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d’abril</w:t>
      </w:r>
      <w:proofErr w:type="spellEnd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 de 2023, del</w:t>
      </w:r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 xml:space="preserve"> secretari </w:t>
      </w:r>
      <w:proofErr w:type="spellStart"/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>autonòmic</w:t>
      </w:r>
      <w:proofErr w:type="spellEnd"/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 xml:space="preserve"> </w:t>
      </w:r>
      <w:proofErr w:type="spellStart"/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>d'Educació</w:t>
      </w:r>
      <w:proofErr w:type="spellEnd"/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 xml:space="preserve"> i </w:t>
      </w:r>
      <w:proofErr w:type="spellStart"/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>Formació</w:t>
      </w:r>
      <w:proofErr w:type="spellEnd"/>
      <w:r w:rsidRPr="00FB0509">
        <w:rPr>
          <w:rFonts w:ascii="Calibri" w:hAnsi="Calibri" w:cs="Calibri"/>
          <w:color w:val="000000" w:themeColor="text1"/>
          <w:sz w:val="22"/>
          <w:szCs w:val="22"/>
          <w:lang w:val="es-ES" w:eastAsia="ca-ES"/>
        </w:rPr>
        <w:t xml:space="preserve"> Professional</w:t>
      </w:r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 per la </w:t>
      </w:r>
      <w:proofErr w:type="spellStart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qual</w:t>
      </w:r>
      <w:proofErr w:type="spellEnd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, </w:t>
      </w:r>
      <w:proofErr w:type="spellStart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s’establix</w:t>
      </w:r>
      <w:proofErr w:type="spellEnd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 i ordena </w:t>
      </w:r>
      <w:proofErr w:type="spellStart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els</w:t>
      </w:r>
      <w:proofErr w:type="spellEnd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 xml:space="preserve"> cursos </w:t>
      </w:r>
      <w:proofErr w:type="spellStart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d’especialització</w:t>
      </w:r>
      <w:proofErr w:type="spellEnd"/>
      <w:r w:rsidRPr="00FB0509">
        <w:rPr>
          <w:rFonts w:asciiTheme="minorHAnsi" w:hAnsiTheme="minorHAnsi" w:cstheme="minorHAnsi"/>
          <w:color w:val="000000" w:themeColor="text1"/>
          <w:sz w:val="22"/>
          <w:szCs w:val="22"/>
          <w:lang w:val="es-ES" w:eastAsia="ca-ES"/>
        </w:rPr>
        <w:t>.</w:t>
      </w:r>
    </w:p>
    <w:p w14:paraId="43B46BA4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això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caldrà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ajustar-se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l'estipulat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continuació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, i adaptar-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emplenar-ho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legislació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anteriorment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citada:</w:t>
      </w:r>
    </w:p>
    <w:p w14:paraId="7B923B4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A) NORMES COMUNES</w:t>
      </w:r>
    </w:p>
    <w:p w14:paraId="33F83429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1. Plantilla de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.</w:t>
      </w:r>
    </w:p>
    <w:p w14:paraId="53F5D2FF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plantilla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impartixen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Secundària,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Batxillerat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 ha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correspondre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a:</w:t>
      </w:r>
    </w:p>
    <w:p w14:paraId="18AC7321" w14:textId="77777777" w:rsidR="00C720DD" w:rsidRDefault="00896C59">
      <w:pPr>
        <w:pStyle w:val="Prrafodelista"/>
        <w:spacing w:before="100" w:after="159"/>
        <w:ind w:left="0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L'assignació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planificació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educativa,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cursos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Batxillerat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Professional.</w:t>
      </w:r>
    </w:p>
    <w:p w14:paraId="2AC98172" w14:textId="3E7DAD30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b)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programes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específics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mesures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l'atenció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diversitat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: Pla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Millora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(PAM).</w:t>
      </w:r>
    </w:p>
    <w:p w14:paraId="0F77BEB2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lastRenderedPageBreak/>
        <w:t xml:space="preserve">c)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 dedicades a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coordinació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tutoria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presents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instruccions</w:t>
      </w:r>
      <w:proofErr w:type="spellEnd"/>
    </w:p>
    <w:p w14:paraId="7FDB62B1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d)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integrats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públics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crèdit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acumular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presents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instruccions</w:t>
      </w:r>
      <w:proofErr w:type="spellEnd"/>
    </w:p>
    <w:p w14:paraId="1E660AB4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e)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derivades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mòduls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cicles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susceptibles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desdoblament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BB54C2B" w14:textId="7669CDB8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f)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derivades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projectes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flexibles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professional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coordinació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xarxa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Novigi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grau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bàsic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inclusiu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537F0FB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2.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Determinació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 la plantilla del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del centre.</w:t>
      </w:r>
    </w:p>
    <w:p w14:paraId="4E247B1D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1)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l'efecte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l'elaboració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cada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comptarà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plantilla de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2023/2024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conseqüència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resolució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definitiva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repetició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trasllats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d'àmbit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estatal 2022/2023.</w:t>
      </w:r>
    </w:p>
    <w:p w14:paraId="6893EEA2" w14:textId="5AEB0C89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lectiva de la jornada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setmanal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impartix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IES,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Secundària i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Integrats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d'FP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18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2024/2025,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sense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perjuí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situacions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reducció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jornada previstes en la normativa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vigent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obstant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això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es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establ</w:t>
      </w:r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i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excepcionalment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increments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setmanal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sobre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mínim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18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les 20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este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règim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compensació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complementàries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màxim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de dos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complementàries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cada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període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únicament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computar-se a partir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mínim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indicat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anteriorment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E36BAA9" w14:textId="047FF043" w:rsidR="00C720DD" w:rsidRDefault="00896C59">
      <w:pPr>
        <w:pStyle w:val="Standard"/>
        <w:spacing w:before="100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d'evitar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sempre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siga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s'assignarà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cada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dedicació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lectiva </w:t>
      </w:r>
      <w:proofErr w:type="spellStart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referixen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a), b), c), d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) ,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e) i f)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anteriorment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normativa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vigent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l'atribució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cossos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docents.</w:t>
      </w:r>
    </w:p>
    <w:p w14:paraId="64A397E5" w14:textId="6162029A" w:rsidR="00C720DD" w:rsidRDefault="00896C59">
      <w:pPr>
        <w:pStyle w:val="Standard"/>
        <w:spacing w:before="100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L'assignació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mòduls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associados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blocs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comuns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Cicles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Grau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Bàsic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àmbits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programes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diversificació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curricular, del PAC,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mòduls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Programes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Qualificació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Bàsica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qualsevol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àmbit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s'organitze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Secundària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Obligatòria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 es tractara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sola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preferentment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tinguen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risc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disposen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l'atribució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7307165D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S'oferirà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totalitat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atribuïbles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existents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centre,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incloent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-hi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programes,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reforços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desdoblaments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d'evitar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atribuir-se també, per a completar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coordinació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Pla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Millora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completar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també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assumides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que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preveu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2.2.</w:t>
      </w:r>
      <w:proofErr w:type="gramEnd"/>
    </w:p>
    <w:p w14:paraId="71F1D662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No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definitiva en el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mentres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hi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haja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puguen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assumides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que,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incloses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suposen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l'habilitació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5BA5D5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2)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general,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s'evitaran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restes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obstant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això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n'hi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haguera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estos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parcials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nombre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efectiva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399AE609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Les restes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inferiors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6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assumits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llevat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puga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assumir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completar,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preferentment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falta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per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cosa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tingudes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creació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unipersonals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les restes es consideraran a partir de 20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lectives.</w:t>
      </w:r>
    </w:p>
    <w:p w14:paraId="0677B98B" w14:textId="29D7C77C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Una vegada determinada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càrrega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atendre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educatives del centre per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2024/2025,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efectuarà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plantilla i </w:t>
      </w:r>
      <w:proofErr w:type="spellStart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ho</w:t>
      </w:r>
      <w:proofErr w:type="spellEnd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comunicarà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inspector/a,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lastRenderedPageBreak/>
        <w:t xml:space="preserve">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modificacions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Finalment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traslladarà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Gestió</w:t>
      </w:r>
      <w:proofErr w:type="spellEnd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>Determinació</w:t>
      </w:r>
      <w:proofErr w:type="spellEnd"/>
      <w:r w:rsidR="00D57D38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Plantilles. Una vegada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comunicarà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centre la plantilla definitiva. </w:t>
      </w:r>
    </w:p>
    <w:p w14:paraId="3EE8664C" w14:textId="77777777" w:rsidR="00D57D38" w:rsidRDefault="00D57D38">
      <w:pPr>
        <w:pStyle w:val="Standard"/>
        <w:spacing w:before="100" w:after="159"/>
        <w:jc w:val="both"/>
        <w:rPr>
          <w:rFonts w:hint="eastAsia"/>
        </w:rPr>
      </w:pPr>
    </w:p>
    <w:p w14:paraId="3A15CDE8" w14:textId="3657369F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3.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falta 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insuficiència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d'hora</w:t>
      </w:r>
      <w:r w:rsidR="00D57D38"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ri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.</w:t>
      </w:r>
    </w:p>
    <w:p w14:paraId="718910E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menys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6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adquirirà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325A3CAB" w14:textId="6861A5AE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1) Una vegada comunicada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la plantilla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algun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de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foram</w:t>
      </w:r>
      <w:proofErr w:type="spellEnd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excepcional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puga resultar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afectat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afectada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 falta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reuniran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determinar qui resulta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afectat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En 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reunions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estarà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present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almenys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una persona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integrant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l'equip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centre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s'estendrà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acta ajustada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l'annex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I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instruccions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AD6425D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docents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afectats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traslladaran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09/07/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2024  les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annex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I)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l'inspector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o a la inspectora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tramitació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secretaria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Territorial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 </w:t>
      </w:r>
    </w:p>
    <w:p w14:paraId="18BCC640" w14:textId="6CD524CE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2)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aplicant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d'assignació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diferents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determinat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l'aparta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A)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instruccions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hi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haja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manca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menys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6h) i no siga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completar-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que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preveu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este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afectat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1D0E3E46" w14:textId="546BB221" w:rsidR="00C720DD" w:rsidRDefault="00896C59">
      <w:pPr>
        <w:pStyle w:val="Standard"/>
        <w:spacing w:before="100" w:after="159"/>
        <w:ind w:left="142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a. Optar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passar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situació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ocupa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i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optar per la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reubicació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provisional en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siga titular, adquirida a través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d'adquisició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noves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,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previst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Reial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276/2007,  de 23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febrer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;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bé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optar per adquirir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en este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adquirir,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siga titular,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complimentat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d'annex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qui no opten per la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reubicació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provisional o definitiva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hauran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participar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d'adjudicació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provisional anual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localitat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província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comunitat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que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telemáticament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677BFAC" w14:textId="77777777" w:rsidR="00C720DD" w:rsidRDefault="00896C59">
      <w:pPr>
        <w:pStyle w:val="Standard"/>
        <w:spacing w:before="100" w:after="159"/>
        <w:ind w:left="142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b. Optar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perdre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provisional,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adquirir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localitat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província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comunitat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;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bé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adquirir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voluntari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emplenant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d'annex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I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participar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d'adjudicació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provisional i anual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d'àmbits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estiga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habilitat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habilitada.</w:t>
      </w:r>
    </w:p>
    <w:p w14:paraId="7B0104D2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3) En case de no optar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voluntàriament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opcions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previstes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anterior,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forçós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localitat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província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impartir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siga titular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d'àmbits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estiga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habilitat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habilitada.</w:t>
      </w:r>
    </w:p>
    <w:p w14:paraId="7122D63C" w14:textId="0A704EF3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4)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supòsits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haja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determinar-se entre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que ocupa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caràcter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qui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nes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són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persones afectades per manca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ningú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opta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voluntàriament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accedir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situació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s'aplicaran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successivament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6081B60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a. Menor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efectius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del cos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pertany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cada persona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B302817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b. Menor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ininterrompuda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plaça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317EF17E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c.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d'ingrés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cos.</w:t>
      </w:r>
    </w:p>
    <w:p w14:paraId="6E03416B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d.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pertinença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al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catedràtics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DF18D20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lastRenderedPageBreak/>
        <w:t xml:space="preserve">e. Menor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puntuació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obtinguda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través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ingressar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 o,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resulte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número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registre personal o de llista.</w:t>
      </w:r>
    </w:p>
    <w:p w14:paraId="06BFC3CB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5)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obtindre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hi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haja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persona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voluntària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determinada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successiva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05C6FAF2" w14:textId="77777777" w:rsidR="00C720DD" w:rsidRDefault="00896C59">
      <w:pPr>
        <w:pStyle w:val="Standard"/>
        <w:numPr>
          <w:ilvl w:val="0"/>
          <w:numId w:val="6"/>
        </w:numPr>
        <w:tabs>
          <w:tab w:val="left" w:pos="-2160"/>
        </w:tabs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efectius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del cos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pertany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cada persona.</w:t>
      </w:r>
    </w:p>
    <w:p w14:paraId="3D95D23B" w14:textId="77777777" w:rsidR="00C720DD" w:rsidRDefault="00896C59">
      <w:pPr>
        <w:pStyle w:val="Standard"/>
        <w:numPr>
          <w:ilvl w:val="0"/>
          <w:numId w:val="1"/>
        </w:numPr>
        <w:tabs>
          <w:tab w:val="left" w:pos="-2160"/>
        </w:tabs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definitiva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ininterrompuda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plaça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37AF03BE" w14:textId="77777777" w:rsidR="00C720DD" w:rsidRDefault="00896C59">
      <w:pPr>
        <w:pStyle w:val="Standard"/>
        <w:numPr>
          <w:ilvl w:val="0"/>
          <w:numId w:val="1"/>
        </w:numPr>
        <w:tabs>
          <w:tab w:val="left" w:pos="-2160"/>
        </w:tabs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d'ingrés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cos.</w:t>
      </w:r>
    </w:p>
    <w:p w14:paraId="502F4F7D" w14:textId="77777777" w:rsidR="00C720DD" w:rsidRDefault="00896C59">
      <w:pPr>
        <w:pStyle w:val="Standard"/>
        <w:numPr>
          <w:ilvl w:val="0"/>
          <w:numId w:val="1"/>
        </w:numPr>
        <w:tabs>
          <w:tab w:val="left" w:pos="-2160"/>
        </w:tabs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pertinença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al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catedràtics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209427B" w14:textId="77777777" w:rsidR="00C720DD" w:rsidRDefault="00896C59">
      <w:pPr>
        <w:pStyle w:val="Standard"/>
        <w:numPr>
          <w:ilvl w:val="0"/>
          <w:numId w:val="1"/>
        </w:numPr>
        <w:tabs>
          <w:tab w:val="left" w:pos="-2160"/>
        </w:tabs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puntuació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obtinguda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d'ingrés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 o,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resulte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, menor número de registre personal o de llista.</w:t>
      </w:r>
    </w:p>
    <w:p w14:paraId="78483AE0" w14:textId="11916F30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6)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l'efecte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determinar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prestats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carrera, al personal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catedràtics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efectius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anteriorment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haguera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prestat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respectiu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607AD8C" w14:textId="129F419C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7)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adscrit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una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insuficiència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impartira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una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passarà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formar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nts</w:t>
      </w:r>
      <w:proofErr w:type="spellEnd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F99853C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4.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en IES</w:t>
      </w:r>
    </w:p>
    <w:p w14:paraId="6F994388" w14:textId="598AA739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1) En la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del centre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s'hauran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comptabilitzar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totals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del centre per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equivalències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establides, i es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dividiran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per 18</w:t>
      </w:r>
      <w:proofErr w:type="gram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. El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resultat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proporcionarà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el nombre total de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necessaris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s'assignaran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primers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, si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estiguera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destinat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en el centre de manera definitiva a 1 /09/2024,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tenint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compte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que este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continuarà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impartint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seues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classes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cursos de primer i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segon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l'ESO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s-ES" w:eastAsia="ca-ES"/>
        </w:rPr>
        <w:t>.</w:t>
      </w:r>
    </w:p>
    <w:p w14:paraId="65C0B89B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/as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Ciències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Naturals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impartir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Biologia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Geologia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primer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Física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Química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l'article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tercer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Reial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665/2015, de 17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juliol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2D770A6C" w14:textId="72E38758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2)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menys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6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haurà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d'adquirir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AD78B3B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concórreguen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estigueren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situació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d'insuficiència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per a determinar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han de ser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ha de quedar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insuficiència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ningú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opte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voluntàriament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passar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situacions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preferència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no ser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centre.</w:t>
      </w:r>
    </w:p>
    <w:p w14:paraId="4A05208A" w14:textId="117CFBB8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Si hi ha 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varis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/as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o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diferent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resultara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determinar el personal que ha de quedar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insuficiència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i,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determinada per la </w:t>
      </w:r>
      <w:proofErr w:type="spellStart"/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voluntarietat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r w:rsidR="00E8749E"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determinar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quin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insuficiència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41BE1A43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a. Menor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definitiva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ininterrompuda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centre.</w:t>
      </w:r>
    </w:p>
    <w:p w14:paraId="350244CC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b. Menor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efectius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del cos.</w:t>
      </w:r>
    </w:p>
    <w:p w14:paraId="33161263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c.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d'ingrés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 i,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la menor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puntuació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obtinguda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través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ingressar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cos;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resulte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número de registre personal o de llista.</w:t>
      </w:r>
    </w:p>
    <w:p w14:paraId="70CC365B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lastRenderedPageBreak/>
        <w:t xml:space="preserve">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trobe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l'interval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6 i 12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estiguera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habilitat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reforç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tutories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desdoblaments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objecte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supressió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centre; ara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bé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sense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perjuí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això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haurà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completar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activitats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les 18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54E2B74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5.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per 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l'elecció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d'horaris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.</w:t>
      </w:r>
    </w:p>
    <w:p w14:paraId="02E5FEA6" w14:textId="675596F3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1) Una vegada determinada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relació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2024-2025 en el centre,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l'elecció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primer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s'assignarà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després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resta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membres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acordaran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distribució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de cursos. Per a 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distribució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tindran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fonamentalment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raons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pedagògiques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 xml:space="preserve">el departament ha de començar la distribució de l'horari entre els seus membres atribuint les hores </w:t>
      </w:r>
      <w:r w:rsidR="00E8749E">
        <w:rPr>
          <w:rFonts w:ascii="Calibri" w:hAnsi="Calibri" w:cs="Calibri"/>
          <w:color w:val="000000"/>
          <w:sz w:val="22"/>
          <w:szCs w:val="22"/>
        </w:rPr>
        <w:t>curriculars</w:t>
      </w:r>
      <w:r>
        <w:rPr>
          <w:rFonts w:ascii="Calibri" w:hAnsi="Calibri" w:cs="Calibri"/>
          <w:color w:val="000000"/>
          <w:sz w:val="22"/>
          <w:szCs w:val="22"/>
        </w:rPr>
        <w:t xml:space="preserve"> corresponents a les matèries o àmbits dels grups la llengua dels quals vehicular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siga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el valencià; a continuació, les hores impartides en llengua estrangera, d'acord amb el Projecte lingüístic que aplicació el centre i la capacitació del </w:t>
      </w:r>
      <w:r w:rsidR="00E8749E">
        <w:rPr>
          <w:rFonts w:ascii="Calibri" w:hAnsi="Calibri" w:cs="Calibri"/>
          <w:color w:val="000000"/>
          <w:sz w:val="22"/>
          <w:szCs w:val="22"/>
        </w:rPr>
        <w:t>professorat.</w:t>
      </w:r>
    </w:p>
    <w:p w14:paraId="4C66E34C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2)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casos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produïsca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s'utilitzarà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29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1992.</w:t>
      </w:r>
    </w:p>
    <w:p w14:paraId="222AAEE8" w14:textId="41327BBB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persona a qui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triar en primer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triarà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d'alumnat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l'assignatura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 w:rsidR="00687FE7"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desitge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impartir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preferentment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;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continuació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persona a qui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triar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successivament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completar una primera ronda entre el personal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Finalitzada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primera ronda,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 w:rsidR="00687FE7">
        <w:rPr>
          <w:rFonts w:ascii="Calibri" w:hAnsi="Calibri" w:cs="Calibri"/>
          <w:color w:val="000000"/>
          <w:sz w:val="22"/>
          <w:szCs w:val="22"/>
          <w:lang w:val="es-ES" w:eastAsia="ca-ES"/>
        </w:rPr>
        <w:t>realitzar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successives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complete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s'hagen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totes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A84D205" w14:textId="3A96566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persones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funcionàries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diferents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r w:rsidR="00AE0E3F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per </w:t>
      </w:r>
      <w:proofErr w:type="gramStart"/>
      <w:r w:rsidR="00AE0E3F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determinar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l'elecció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s'aplicaran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successivament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3479FE8E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definitiva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ininterrompuda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centre.</w:t>
      </w:r>
    </w:p>
    <w:p w14:paraId="4727674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b.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efectius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del cos.</w:t>
      </w:r>
    </w:p>
    <w:p w14:paraId="4DB1D287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c.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d'ingrés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 i,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major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puntuació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obtinguda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través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ingressar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cos o,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resulte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, menor número de registre personal o de llista.</w:t>
      </w:r>
    </w:p>
    <w:p w14:paraId="39E666AD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Per a la resta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l'elecció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referix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anterior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orde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56FDC853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pertanyent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catedràtics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0FAEAF2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b.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Secundari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15143B1B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c.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pràctiques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42C3195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d.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interí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E76F280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l'elecció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vindrà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determinada per:</w:t>
      </w:r>
    </w:p>
    <w:p w14:paraId="6441FC6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i b: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pertany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l'elecció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vindrà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determinada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número de registre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ocupen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l'orde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nomenament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carrera.</w:t>
      </w:r>
    </w:p>
    <w:p w14:paraId="527BF40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c: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orde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apareguen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Resolucions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d'opositors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aprovats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784D5B66" w14:textId="3DFD06CE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d: </w:t>
      </w:r>
      <w:proofErr w:type="spellStart"/>
      <w:r w:rsidR="00503DC6"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ocupen en la llista de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interí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AB8545C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concórreguen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diverses persones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habilitacions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transitòries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impartir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àrees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mòduls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s'ordenaran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entre elles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d'antiguitat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establits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anteriorment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1C893473" w14:textId="79F6A2D5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lastRenderedPageBreak/>
        <w:t xml:space="preserve">3)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abans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l'inici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acadèmic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canvien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circumstàncies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falta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una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el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haurà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notificar-lo a la Direcció Territorial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ésta,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torn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Subdirecció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General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Provisió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d'oferir-li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haguera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manifestat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voluntat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tornar al centre,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annex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6ADF040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finalment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tornara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d'origen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impossibilitat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d'assignar-li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destí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anul·larà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desplaçat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suprimit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9E6A43C" w14:textId="1888C65F" w:rsidR="00C720DD" w:rsidRDefault="00896C59">
      <w:pPr>
        <w:pStyle w:val="Prrafodelista"/>
        <w:spacing w:before="100" w:after="159"/>
        <w:ind w:left="-76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B) HORES LECTIVES ASSIGNADES </w:t>
      </w:r>
      <w:r w:rsidR="009D46CE"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PER A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CONFIGURAR LA PLANTILLA</w:t>
      </w:r>
    </w:p>
    <w:p w14:paraId="50377B98" w14:textId="06ECDD34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càlcul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plantilla en IES,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Secundària i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Integrats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supervisat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 w:rsidR="00357FF5">
        <w:rPr>
          <w:rFonts w:ascii="Calibri" w:hAnsi="Calibri" w:cs="Calibri"/>
          <w:color w:val="000000"/>
          <w:sz w:val="22"/>
          <w:szCs w:val="22"/>
          <w:lang w:val="es-ES" w:eastAsia="ca-ES"/>
        </w:rPr>
        <w:t>informació</w:t>
      </w:r>
      <w:proofErr w:type="spellEnd"/>
      <w:r w:rsidR="00357FF5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disponible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facilitat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diferents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generals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establits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presents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instruccions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7B8D6256" w14:textId="4814B4E1" w:rsidR="00C720DD" w:rsidRDefault="00896C59">
      <w:pPr>
        <w:pStyle w:val="Standard"/>
        <w:spacing w:before="100" w:after="159"/>
        <w:jc w:val="both"/>
        <w:rPr>
          <w:rFonts w:hint="eastAsia"/>
        </w:rPr>
      </w:pPr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 xml:space="preserve">1. </w:t>
      </w:r>
      <w:proofErr w:type="spellStart"/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>Hores</w:t>
      </w:r>
      <w:proofErr w:type="spellEnd"/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 xml:space="preserve"> </w:t>
      </w:r>
      <w:proofErr w:type="spellStart"/>
      <w:r w:rsidR="00357FF5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>d’</w:t>
      </w:r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>unitats</w:t>
      </w:r>
      <w:proofErr w:type="spellEnd"/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 xml:space="preserve"> i </w:t>
      </w:r>
      <w:proofErr w:type="spellStart"/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>programes</w:t>
      </w:r>
      <w:proofErr w:type="spellEnd"/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 xml:space="preserve"> </w:t>
      </w:r>
      <w:proofErr w:type="spellStart"/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>autoritzats</w:t>
      </w:r>
      <w:proofErr w:type="spellEnd"/>
    </w:p>
    <w:p w14:paraId="7A028190" w14:textId="77777777" w:rsidR="00C720DD" w:rsidRPr="00D57D38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</w:pPr>
      <w:r w:rsidRPr="00D57D38">
        <w:rPr>
          <w:rFonts w:ascii="Calibri" w:hAnsi="Calibri" w:cs="Calibri"/>
          <w:b/>
          <w:bCs/>
          <w:color w:val="000000"/>
          <w:sz w:val="22"/>
          <w:szCs w:val="22"/>
          <w:lang w:val="en-US" w:eastAsia="ca-ES"/>
        </w:rPr>
        <w:t>a) ESO</w:t>
      </w:r>
    </w:p>
    <w:tbl>
      <w:tblPr>
        <w:tblW w:w="10632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797"/>
        <w:gridCol w:w="1275"/>
      </w:tblGrid>
      <w:tr w:rsidR="00C720DD" w14:paraId="7925ADA1" w14:textId="77777777">
        <w:trPr>
          <w:trHeight w:val="256"/>
        </w:trPr>
        <w:tc>
          <w:tcPr>
            <w:tcW w:w="9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1691F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Hlk168402952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D'ASSIGNACIÓ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AB52E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H. LECTIVES</w:t>
            </w:r>
          </w:p>
        </w:tc>
      </w:tr>
      <w:bookmarkEnd w:id="0"/>
      <w:tr w:rsidR="00C720DD" w14:paraId="6FA79A30" w14:textId="77777777">
        <w:trPr>
          <w:trHeight w:val="256"/>
        </w:trPr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2E683" w14:textId="77777777" w:rsidR="00C720DD" w:rsidRDefault="00896C5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  <w:t>H. CURRICULARS</w:t>
            </w: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D1EE27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AA41B6" w14:textId="2F94D36B" w:rsidR="00C720DD" w:rsidRDefault="00345247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720DD" w14:paraId="2F729E49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310B0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33DD1F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2n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B6B60B" w14:textId="3EBE5FD4" w:rsidR="00C720DD" w:rsidRDefault="00345247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C720DD" w14:paraId="57ED509F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F2BA3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BA9F33E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3r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E56200" w14:textId="6FD69C84" w:rsidR="00C720DD" w:rsidRDefault="00345247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720DD" w14:paraId="1450F73C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ACD90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ECEA13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4t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DCAFCD" w14:textId="1118959C" w:rsidR="00C720DD" w:rsidRDefault="00345247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720DD" w14:paraId="42319C94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96F46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9E85EE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a l'oferta de matemàtiques A i B, cada centre amb fins a 5 unitats de 4t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84C977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720DD" w14:paraId="05FDA91E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0C0B9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FE1C5A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a l'oferta de matemàtiques A i B, cada centre amb més de 5 unitats de 4t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926371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C720DD" w14:paraId="0C35D38A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D86D0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C39CC22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a l'oferta de les matèries d'opció, cada centre amb fins a 5 unitats de 4t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58DD7D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C720DD" w14:paraId="78E2332E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1016B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9A026C3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a l'oferta de les matèries d'opció, cada centre amb més de 5 unitats de 4t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FFBC5DA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720DD" w14:paraId="66139779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256A3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52667B" w14:textId="77777777" w:rsidR="00C720DD" w:rsidRDefault="00896C59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 cada grup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idioma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327085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C720DD" w14:paraId="7A7D77CB" w14:textId="77777777">
        <w:trPr>
          <w:trHeight w:val="256"/>
        </w:trPr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6F239" w14:textId="2BB25950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DESD+REF</w:t>
            </w: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A73272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4473307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20DD" w14:paraId="2C9863E4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9A84C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6A47B3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3r i de 4t ESO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4D5A92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4</w:t>
            </w:r>
          </w:p>
        </w:tc>
      </w:tr>
      <w:tr w:rsidR="00C720DD" w14:paraId="5A52F35C" w14:textId="77777777">
        <w:trPr>
          <w:trHeight w:val="25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CEBEE" w14:textId="74191040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Hlk16840307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TUTORIA</w:t>
            </w:r>
          </w:p>
        </w:tc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33FBF3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grup d'ESO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558819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bookmarkEnd w:id="1"/>
      <w:tr w:rsidR="00C720DD" w14:paraId="7013EB82" w14:textId="77777777">
        <w:trPr>
          <w:trHeight w:val="25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EE6D1" w14:textId="00915E51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REL./A.EDUCA.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F9A3F6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hores + una hora per cada grup d'ESO</w:t>
            </w:r>
          </w:p>
        </w:tc>
      </w:tr>
    </w:tbl>
    <w:p w14:paraId="473EBD95" w14:textId="77777777" w:rsidR="00C720DD" w:rsidRDefault="00C720DD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4CFBD193" w14:textId="77777777" w:rsidR="00C720DD" w:rsidRDefault="00C720DD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075FD42B" w14:textId="3685346D" w:rsidR="00735B2E" w:rsidRPr="005B4D52" w:rsidRDefault="005B4D52">
      <w:pPr>
        <w:pStyle w:val="Textbody"/>
        <w:spacing w:after="113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En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l'organitzaci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ó per à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mbits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 les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mat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è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ries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de 1r i 2n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d'ESO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,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als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centres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els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correspondr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à una hora lectiva per a la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coordinaci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ó per a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cadascun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dels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diferents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à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mbits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. Esta hora lectiva de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coordinaci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ó serà única per a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tots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els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grups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en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els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quals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s'impartisca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el 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mateix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à</w:t>
      </w:r>
      <w:proofErr w:type="spellStart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mbit</w:t>
      </w:r>
      <w:proofErr w:type="spellEnd"/>
      <w:r w:rsidRPr="005B4D52">
        <w:rPr>
          <w:rFonts w:asciiTheme="minorHAnsi" w:hAnsiTheme="minorHAnsi" w:cstheme="minorHAnsi"/>
          <w:color w:val="000000"/>
          <w:sz w:val="22"/>
          <w:szCs w:val="22"/>
          <w:lang w:val="es-ES"/>
        </w:rPr>
        <w:t>.</w:t>
      </w:r>
    </w:p>
    <w:p w14:paraId="7C86E9CC" w14:textId="77777777" w:rsidR="00735B2E" w:rsidRDefault="00735B2E">
      <w:pPr>
        <w:pStyle w:val="Textbody"/>
        <w:spacing w:after="113"/>
        <w:jc w:val="both"/>
        <w:rPr>
          <w:rFonts w:ascii="Calibri" w:hAnsi="Calibri" w:cs="Calibri"/>
          <w:strike/>
          <w:color w:val="000000"/>
          <w:sz w:val="22"/>
          <w:szCs w:val="22"/>
          <w:lang w:val="es-ES"/>
        </w:rPr>
      </w:pPr>
    </w:p>
    <w:p w14:paraId="267718BD" w14:textId="77777777" w:rsidR="00735B2E" w:rsidRDefault="00735B2E">
      <w:pPr>
        <w:pStyle w:val="Textbody"/>
        <w:spacing w:after="113"/>
        <w:jc w:val="both"/>
        <w:rPr>
          <w:rFonts w:ascii="Calibri" w:hAnsi="Calibri" w:cs="Calibri"/>
          <w:strike/>
          <w:color w:val="000000"/>
          <w:sz w:val="22"/>
          <w:szCs w:val="22"/>
          <w:lang w:val="es-ES"/>
        </w:rPr>
      </w:pPr>
    </w:p>
    <w:p w14:paraId="1CBA40FA" w14:textId="77777777" w:rsidR="00735B2E" w:rsidRDefault="00735B2E">
      <w:pPr>
        <w:pStyle w:val="Textbody"/>
        <w:spacing w:after="113"/>
        <w:jc w:val="both"/>
        <w:rPr>
          <w:rFonts w:ascii="Calibri" w:hAnsi="Calibri" w:cs="Calibri"/>
          <w:strike/>
          <w:color w:val="000000"/>
          <w:sz w:val="22"/>
          <w:szCs w:val="22"/>
          <w:lang w:val="es-ES"/>
        </w:rPr>
      </w:pPr>
    </w:p>
    <w:p w14:paraId="419EAE07" w14:textId="77777777" w:rsidR="00735B2E" w:rsidRDefault="00735B2E">
      <w:pPr>
        <w:pStyle w:val="Textbody"/>
        <w:spacing w:after="113"/>
        <w:jc w:val="both"/>
        <w:rPr>
          <w:rFonts w:ascii="Calibri" w:hAnsi="Calibri" w:cs="Calibri"/>
          <w:strike/>
          <w:color w:val="000000"/>
          <w:sz w:val="22"/>
          <w:szCs w:val="22"/>
          <w:lang w:val="es-ES"/>
        </w:rPr>
      </w:pPr>
    </w:p>
    <w:p w14:paraId="7BBD9FC4" w14:textId="77777777" w:rsidR="00735B2E" w:rsidRDefault="00735B2E">
      <w:pPr>
        <w:pStyle w:val="Textbody"/>
        <w:spacing w:after="113"/>
        <w:jc w:val="both"/>
        <w:rPr>
          <w:rFonts w:ascii="Calibri" w:hAnsi="Calibri" w:cs="Calibri"/>
          <w:strike/>
          <w:color w:val="000000"/>
          <w:sz w:val="22"/>
          <w:szCs w:val="22"/>
          <w:lang w:val="es-ES"/>
        </w:rPr>
      </w:pPr>
    </w:p>
    <w:p w14:paraId="77FB9FEB" w14:textId="77777777" w:rsidR="00C720DD" w:rsidRDefault="00C720DD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</w:p>
    <w:p w14:paraId="31A8B300" w14:textId="77777777" w:rsidR="005B4D52" w:rsidRDefault="005B4D52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</w:p>
    <w:p w14:paraId="0B32E48C" w14:textId="77777777" w:rsidR="00C720DD" w:rsidRDefault="00C720DD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</w:p>
    <w:p w14:paraId="3A76912C" w14:textId="77777777" w:rsidR="00C720DD" w:rsidRDefault="00C720DD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</w:p>
    <w:p w14:paraId="71AC154E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lastRenderedPageBreak/>
        <w:t xml:space="preserve">b)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Batxillerat</w:t>
      </w:r>
      <w:proofErr w:type="spellEnd"/>
    </w:p>
    <w:tbl>
      <w:tblPr>
        <w:tblW w:w="10632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7178"/>
        <w:gridCol w:w="1327"/>
      </w:tblGrid>
      <w:tr w:rsidR="00C720DD" w14:paraId="2FAEC3EB" w14:textId="77777777">
        <w:trPr>
          <w:trHeight w:val="256"/>
        </w:trPr>
        <w:tc>
          <w:tcPr>
            <w:tcW w:w="9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A46BF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CRITERI D'ASSIGNACIÓ. 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8FF81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H. LECTIVES</w:t>
            </w:r>
          </w:p>
        </w:tc>
      </w:tr>
      <w:tr w:rsidR="00C720DD" w14:paraId="115222C2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ECFDB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  <w:t>H COMUNES</w:t>
            </w: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B53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E4ECF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C720DD" w14:paraId="1CBB5BD4" w14:textId="77777777">
        <w:trPr>
          <w:trHeight w:val="256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C31DD" w14:textId="1F07B2F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 </w:t>
            </w:r>
            <w:r w:rsidR="00FC61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ESPECÍFIQUES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MODALITAT</w:t>
            </w: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1A667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 Pura de tipus 1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A351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C720DD" w14:paraId="20B9D940" w14:textId="77777777">
        <w:trPr>
          <w:trHeight w:val="256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EA22A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01067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 Pura de tipus 2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235E2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720DD" w14:paraId="662DA55D" w14:textId="77777777">
        <w:trPr>
          <w:trHeight w:val="256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01DEE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F759" w14:textId="017A3480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 Mixta de tipus 1+ tipo1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5DA89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C720DD" w14:paraId="665505F8" w14:textId="77777777">
        <w:trPr>
          <w:trHeight w:val="256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DAB3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BA671" w14:textId="483CC168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 Mixta de tipus 1+ tipo2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D3DB3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720DD" w14:paraId="6B0BA609" w14:textId="77777777">
        <w:trPr>
          <w:trHeight w:val="256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E45E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CBDB" w14:textId="5DD48161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 Mixta de tipus 2+ tipo2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C6500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C720DD" w14:paraId="72ED9677" w14:textId="77777777">
        <w:trPr>
          <w:trHeight w:val="256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D9CFC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C30D0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 Mixta de tipus 3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9570D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C720DD" w14:paraId="59B22A58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2401B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H. OPTATIVES</w:t>
            </w: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FC71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1r i de 2n de Batxillerat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E2A1C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720DD" w14:paraId="4F18C081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F5853" w14:textId="3C74604C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</w:t>
            </w:r>
          </w:p>
        </w:tc>
        <w:tc>
          <w:tcPr>
            <w:tcW w:w="71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C2047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de  Batxillerat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EF925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C720DD" w14:paraId="26FDF942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DFA52" w14:textId="579F1954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RELIGIÓ/A.EDUCATIVA</w:t>
            </w:r>
          </w:p>
        </w:tc>
        <w:tc>
          <w:tcPr>
            <w:tcW w:w="85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8CD04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 hores + una hora per cada grup de Batxillerat</w:t>
            </w:r>
          </w:p>
        </w:tc>
      </w:tr>
    </w:tbl>
    <w:p w14:paraId="7850148B" w14:textId="77777777" w:rsidR="00C720DD" w:rsidRDefault="00896C59">
      <w:pPr>
        <w:pStyle w:val="Prrafodelista"/>
        <w:spacing w:before="100" w:after="159"/>
        <w:ind w:left="0"/>
        <w:jc w:val="both"/>
        <w:rPr>
          <w:rFonts w:hint="eastAsia"/>
        </w:rPr>
      </w:pP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Modalitats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de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Batxillerat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Tipus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1: 1r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Ciències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i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Tecnologia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, 1r i 2n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modalitat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d'Arts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: Via Arts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Plàstiques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,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Imatge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i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Disseny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i 1r i 2n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Batxillerat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</w:t>
      </w:r>
      <w:proofErr w:type="spellStart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>Modalitat</w:t>
      </w:r>
      <w:proofErr w:type="spellEnd"/>
      <w:r w:rsidRPr="00D57D38">
        <w:rPr>
          <w:rFonts w:ascii="Calibri" w:hAnsi="Calibri" w:cs="Calibri"/>
          <w:color w:val="000000"/>
          <w:sz w:val="22"/>
          <w:szCs w:val="22"/>
          <w:lang w:val="en-US" w:eastAsia="ca-ES"/>
        </w:rPr>
        <w:t xml:space="preserve"> General.</w:t>
      </w:r>
    </w:p>
    <w:p w14:paraId="333101D9" w14:textId="77777777" w:rsidR="00C720DD" w:rsidRPr="00D57D38" w:rsidRDefault="00896C59">
      <w:pPr>
        <w:pStyle w:val="Prrafodelista"/>
        <w:spacing w:before="100" w:after="159"/>
        <w:ind w:left="0"/>
        <w:jc w:val="both"/>
        <w:rPr>
          <w:rFonts w:ascii="Calibri" w:hAnsi="Calibri" w:cs="Calibri"/>
          <w:color w:val="000000"/>
          <w:sz w:val="22"/>
          <w:szCs w:val="22"/>
          <w:lang w:eastAsia="ca-ES"/>
        </w:rPr>
      </w:pPr>
      <w:r w:rsidRPr="00D57D38">
        <w:rPr>
          <w:rFonts w:ascii="Calibri" w:hAnsi="Calibri" w:cs="Calibri"/>
          <w:color w:val="000000"/>
          <w:sz w:val="22"/>
          <w:szCs w:val="22"/>
          <w:lang w:eastAsia="ca-ES"/>
        </w:rPr>
        <w:t>Modalitats de Batxillerat Tipus 2: 2n de Batxillerat Modalitat de Ciències i Tecnologia; 1r i 2n Batxillerat Modalitat d'Humanitats i Ciències Socials; 1r i 2n Batxillerat Modalitat d'Arts: Via Música i Arts Escèniques.</w:t>
      </w:r>
    </w:p>
    <w:p w14:paraId="7A20A44A" w14:textId="17D6583A" w:rsidR="00C720DD" w:rsidRDefault="00896C59">
      <w:pPr>
        <w:pStyle w:val="Prrafodelista"/>
        <w:spacing w:before="100" w:after="159"/>
        <w:ind w:left="0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Batxillerat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mixtes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tipus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3: </w:t>
      </w:r>
      <w:r w:rsidR="00AD7165">
        <w:rPr>
          <w:rFonts w:ascii="Calibri" w:hAnsi="Calibri" w:cs="Calibri"/>
          <w:color w:val="000000"/>
          <w:sz w:val="22"/>
          <w:szCs w:val="22"/>
          <w:lang w:val="es-ES" w:eastAsia="ca-ES"/>
        </w:rPr>
        <w:t>e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s tracta </w:t>
      </w:r>
      <w:r w:rsidR="00AD7165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de </w:t>
      </w:r>
      <w:proofErr w:type="spellStart"/>
      <w:r w:rsidR="00AD7165"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 w:rsidR="00AD7165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que combinen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dos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14BAF81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c) Programes</w:t>
      </w:r>
    </w:p>
    <w:tbl>
      <w:tblPr>
        <w:tblW w:w="10632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6832"/>
        <w:gridCol w:w="1418"/>
      </w:tblGrid>
      <w:tr w:rsidR="00C720DD" w14:paraId="349612C7" w14:textId="77777777">
        <w:trPr>
          <w:trHeight w:val="256"/>
        </w:trPr>
        <w:tc>
          <w:tcPr>
            <w:tcW w:w="9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8D52F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D'ASSIGNACIÓ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74671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H. LECTIVES</w:t>
            </w:r>
          </w:p>
        </w:tc>
      </w:tr>
      <w:tr w:rsidR="00C720DD" w14:paraId="32BA3ADB" w14:textId="77777777">
        <w:trPr>
          <w:trHeight w:val="256"/>
        </w:trPr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B18D5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  <w:t>PAC</w:t>
            </w:r>
          </w:p>
        </w:tc>
        <w:tc>
          <w:tcPr>
            <w:tcW w:w="6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49A97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grup autoritzat de PAC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B6C64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720DD" w14:paraId="602DE292" w14:textId="77777777">
        <w:trPr>
          <w:trHeight w:val="256"/>
        </w:trPr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0A738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PDC3</w:t>
            </w:r>
          </w:p>
        </w:tc>
        <w:tc>
          <w:tcPr>
            <w:tcW w:w="6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BEA02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grup autoritzat de PDC3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D2054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720DD" w14:paraId="1D823F89" w14:textId="77777777">
        <w:trPr>
          <w:trHeight w:val="256"/>
        </w:trPr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9F3BF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PDC4</w:t>
            </w:r>
          </w:p>
        </w:tc>
        <w:tc>
          <w:tcPr>
            <w:tcW w:w="6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8D821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grup autoritzat de PDC4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8397D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</w:tbl>
    <w:p w14:paraId="28CC3D6B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d) Cicles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formatius</w:t>
      </w:r>
      <w:proofErr w:type="spellEnd"/>
    </w:p>
    <w:tbl>
      <w:tblPr>
        <w:tblW w:w="1049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6946"/>
        <w:gridCol w:w="1418"/>
      </w:tblGrid>
      <w:tr w:rsidR="00C720DD" w14:paraId="57BA5F2E" w14:textId="77777777">
        <w:trPr>
          <w:trHeight w:val="256"/>
        </w:trPr>
        <w:tc>
          <w:tcPr>
            <w:tcW w:w="9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F2C2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CRITERI D'ASSIGNACIÓ.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9E1DC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H. LECTIVES</w:t>
            </w:r>
          </w:p>
        </w:tc>
      </w:tr>
      <w:tr w:rsidR="00C720DD" w14:paraId="5FFD1995" w14:textId="77777777">
        <w:trPr>
          <w:trHeight w:val="256"/>
        </w:trPr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252A3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  <w:t>COMUNS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F269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 cada unitat autoritzada en règim ordinari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86CA6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720DD" w14:paraId="53301370" w14:textId="77777777">
        <w:trPr>
          <w:trHeight w:val="92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B5DF2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FC736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 cada unitat autoritzada en règim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semipresencial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A223C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720DD" w14:paraId="4D581FCF" w14:textId="77777777">
        <w:trPr>
          <w:trHeight w:val="91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A001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52AEA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unitat autoritzada en règim nocturn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C4A37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C720DD" w14:paraId="250DE9A2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91D8B" w14:textId="74B74BE8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DESD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F3310" w14:textId="6BF6C382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Hores lectives autoritzades per la Direcció General de Formació Professional.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D749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6B4486D6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8A4B9" w14:textId="4FE565FA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TUTORIAS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421E1" w14:textId="3F9F4B34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grup de 1r de Cicles Formatius (inclou 1r FPB)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471F5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720DD" w14:paraId="079AEAD1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5C0D8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02A5" w14:textId="533F19E0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 cada grup de 2n de Cicles Formatius </w:t>
            </w:r>
            <w:r w:rsidR="00391B57">
              <w:rPr>
                <w:rFonts w:ascii="Calibri" w:hAnsi="Calibri" w:cs="Calibri"/>
                <w:color w:val="000000"/>
                <w:sz w:val="22"/>
                <w:szCs w:val="22"/>
              </w:rPr>
              <w:t>(inclou 2n FPB)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66E86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C720DD" w14:paraId="1FA10D47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F0920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E91D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Hores d'FP Dual autoritzades per la Direcció General de F. Professional.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4EB3B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76892" w14:paraId="5E3DED2D" w14:textId="77777777">
        <w:trPr>
          <w:trHeight w:val="25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B25D7" w14:textId="77777777" w:rsidR="00876892" w:rsidRDefault="00876892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A245" w14:textId="35633256" w:rsidR="00876892" w:rsidRDefault="00876892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cada grup de P</w:t>
            </w:r>
            <w:r w:rsidR="00391B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FQB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8D987" w14:textId="398ED6E6" w:rsidR="00876892" w:rsidRDefault="00391B57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80358" w14:paraId="74BCC5C3" w14:textId="77777777">
        <w:trPr>
          <w:trHeight w:val="256"/>
        </w:trPr>
        <w:tc>
          <w:tcPr>
            <w:tcW w:w="212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2447" w14:textId="77777777" w:rsidR="00880358" w:rsidRDefault="00880358" w:rsidP="00880358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  <w:t>ALTRES HORES LECTIVES</w:t>
            </w:r>
          </w:p>
          <w:p w14:paraId="5B877635" w14:textId="77777777" w:rsidR="00880358" w:rsidRDefault="00880358" w:rsidP="00880358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EB4DB" w14:textId="58CB6E8E" w:rsidR="00880358" w:rsidRDefault="00880358" w:rsidP="00880358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0716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 cada curs d</w:t>
            </w:r>
            <w:r w:rsidR="007E6F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’</w:t>
            </w:r>
            <w:r w:rsidRPr="000716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especiali</w:t>
            </w:r>
            <w:r w:rsidR="007E6F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Pr="000716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zació, hores a determinar por la DGFP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D268C" w14:textId="54461461" w:rsidR="00880358" w:rsidRDefault="00880358" w:rsidP="00880358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30-40</w:t>
            </w:r>
          </w:p>
        </w:tc>
      </w:tr>
      <w:tr w:rsidR="00C720DD" w14:paraId="5B479A9E" w14:textId="77777777">
        <w:trPr>
          <w:trHeight w:val="537"/>
        </w:trPr>
        <w:tc>
          <w:tcPr>
            <w:tcW w:w="21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C241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7E731" w14:textId="1AB5DC4C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centres amb ensenyaments autoritzats en règim plurilingüe reforçat</w:t>
            </w:r>
            <w:r w:rsidR="006F64A0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 cada grup de CF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D29C0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65038094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2.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Orientació i per a la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resposta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educativa a la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inclusió</w:t>
      </w:r>
      <w:proofErr w:type="spellEnd"/>
    </w:p>
    <w:tbl>
      <w:tblPr>
        <w:tblW w:w="1049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513"/>
        <w:gridCol w:w="1418"/>
      </w:tblGrid>
      <w:tr w:rsidR="00C720DD" w14:paraId="1273F5AA" w14:textId="77777777">
        <w:trPr>
          <w:trHeight w:val="256"/>
        </w:trPr>
        <w:tc>
          <w:tcPr>
            <w:tcW w:w="9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89E28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D'ASSIGNACIÓ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8500E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H. LECTIVES</w:t>
            </w:r>
          </w:p>
        </w:tc>
      </w:tr>
      <w:tr w:rsidR="00C720DD" w14:paraId="552324DF" w14:textId="77777777">
        <w:trPr>
          <w:trHeight w:val="256"/>
        </w:trPr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46AA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ca-ES"/>
              </w:rPr>
              <w:t>ORIENTADOR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79B50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Centres amb fins a 300 alumnes i alumnes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DFE58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720DD" w14:paraId="4AA2B143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A73FA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060E" w14:textId="675BC8D5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Centres de 301 a </w:t>
            </w:r>
            <w:r w:rsidR="00D773A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 alumnes i alumnes (ESO+FPB+PFQB)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4FE76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720DD" w14:paraId="012371B5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73141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96342" w14:textId="66E21DC4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Centres de </w:t>
            </w:r>
            <w:r w:rsidR="00D773A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01 a </w:t>
            </w:r>
            <w:r w:rsidR="00D773A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 alumnes i alumnes (ESO+FPB+PFQB)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189E3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720DD" w14:paraId="23ABE151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DCE9F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8780" w14:textId="1A4ADEB4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Centres de més de </w:t>
            </w:r>
            <w:r w:rsidR="00D773A2"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alumnes i alumnes (ESO+FPB+PFQB)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7015B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C720DD" w14:paraId="3AD8A77C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FB193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C2360" w14:textId="58C82408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Centres amb més de 12 grups de CFGM i CFGS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604F2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+18</w:t>
            </w:r>
          </w:p>
        </w:tc>
      </w:tr>
      <w:tr w:rsidR="00C720DD" w14:paraId="009BED47" w14:textId="77777777">
        <w:trPr>
          <w:trHeight w:val="256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E0548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6EB3" w14:textId="5AC699E8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Centres amb més de 25 grups de CFGM i CFGS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CB72D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+36</w:t>
            </w:r>
          </w:p>
        </w:tc>
      </w:tr>
      <w:tr w:rsidR="00C720DD" w14:paraId="514C2421" w14:textId="77777777">
        <w:trPr>
          <w:trHeight w:val="256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6B8C" w14:textId="100B5045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 PT + NESE</w:t>
            </w: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CC0E3" w14:textId="28D1C68C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hores de PT + Increment per NESE autoritzades per la D</w:t>
            </w:r>
            <w:r w:rsidR="006F64A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6F64A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Innovació i Inclusió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0A08D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112D6D5" w14:textId="77777777" w:rsidR="00C720DD" w:rsidRDefault="00C720DD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66DD6FBF" w14:textId="77777777" w:rsidR="006F64A0" w:rsidRDefault="006F64A0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362162BC" w14:textId="77777777" w:rsidR="006F64A0" w:rsidRDefault="006F64A0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7AC8A934" w14:textId="504333D3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lastRenderedPageBreak/>
        <w:t xml:space="preserve">3.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Dotació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 plantilla per a les UECO,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unitats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específiques en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instituts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seccions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d'</w:t>
      </w:r>
      <w:r w:rsidR="00151802"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E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ducació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r w:rsidR="00151802"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S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ecundària.</w:t>
      </w:r>
    </w:p>
    <w:p w14:paraId="7F102B98" w14:textId="3D280FAD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que tinguen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alguna UECO,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se'ls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incrementarà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Mestres,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Pedagogia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Terapèutica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Cos de Mestres,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d'Audició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Llenguatge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personal educador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Especial,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creats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des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Gestió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Plantilles de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2A65623A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4.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dedicació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l'equip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directiu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.</w:t>
      </w:r>
    </w:p>
    <w:p w14:paraId="0E76163A" w14:textId="77777777" w:rsidR="00C720DD" w:rsidRDefault="00896C59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Per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2024/2025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lectives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setmanals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dedicades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afavorir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l'exercici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funció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directiva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següents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>:</w:t>
      </w:r>
    </w:p>
    <w:tbl>
      <w:tblPr>
        <w:tblW w:w="1049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1"/>
        <w:gridCol w:w="6923"/>
        <w:gridCol w:w="1327"/>
      </w:tblGrid>
      <w:tr w:rsidR="00C720DD" w14:paraId="3CEF9469" w14:textId="77777777">
        <w:trPr>
          <w:trHeight w:val="256"/>
        </w:trPr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F69AA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CRITERI D'ASSIGNACIÓ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57A40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H. LECTIVES</w:t>
            </w:r>
          </w:p>
        </w:tc>
      </w:tr>
      <w:tr w:rsidR="00C720DD" w14:paraId="4C84B697" w14:textId="77777777">
        <w:trPr>
          <w:trHeight w:val="256"/>
        </w:trPr>
        <w:tc>
          <w:tcPr>
            <w:tcW w:w="2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D4B99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CÀRRECS DIRECTIUS</w:t>
            </w: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030C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amb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3D4BA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C720DD" w14:paraId="5F5BA1D7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DA296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2545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des de 9 a 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97432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C720DD" w14:paraId="74D1CBDB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CA2B9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B8971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des de 13 a 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4A604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C720DD" w14:paraId="501552D9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679AF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7026B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des de 17 a 20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4A687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C720DD" w14:paraId="0F5EEE3F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82573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185B9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des de 21 a 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3AE9F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C720DD" w14:paraId="2C5ABA26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6A141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5278E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amb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25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B76D6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C720DD" w14:paraId="7D408653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40571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19E63" w14:textId="77777777" w:rsidR="00C720DD" w:rsidRDefault="00896C59">
            <w:pPr>
              <w:pStyle w:val="Standard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Centres amb doble torn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609BE" w14:textId="77777777" w:rsidR="00C720DD" w:rsidRDefault="00C720DD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724558C7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E2938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027FB" w14:textId="1D93829A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Fins a 12 </w:t>
            </w:r>
            <w:r w:rsidR="001518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grups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(Inclou Cap d’Estudis i Vicesecretari)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A8B78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+13</w:t>
            </w:r>
          </w:p>
        </w:tc>
      </w:tr>
      <w:tr w:rsidR="00C720DD" w14:paraId="7DB7B1B8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BB07E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EC8AF" w14:textId="0F9CB0CD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o més </w:t>
            </w:r>
            <w:r w:rsidR="00151802">
              <w:rPr>
                <w:rFonts w:ascii="Calibri" w:hAnsi="Calibri" w:cs="Calibri"/>
                <w:color w:val="000000"/>
                <w:sz w:val="22"/>
                <w:szCs w:val="22"/>
              </w:rPr>
              <w:t>grups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(Inclou Cap d’Estudis i Vicesecretari)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5C587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+17</w:t>
            </w:r>
          </w:p>
        </w:tc>
      </w:tr>
      <w:tr w:rsidR="00C720DD" w14:paraId="1B859682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9CC58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1000B" w14:textId="77777777" w:rsidR="00C720DD" w:rsidRDefault="00896C59">
            <w:pPr>
              <w:pStyle w:val="Standard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Centres que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impartixen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FP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B890E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056B7B7D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BCA72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273B8" w14:textId="06482305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Fins a 12 unitats autoritzades (Cap d’Estudis CF)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40DF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+10</w:t>
            </w:r>
          </w:p>
        </w:tc>
      </w:tr>
      <w:tr w:rsidR="00C720DD" w14:paraId="0B46518E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D2109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919B6" w14:textId="7E6BFB82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o més unitats autoritzades (Cap d’Estudis CF)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BFA84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+14</w:t>
            </w:r>
          </w:p>
        </w:tc>
      </w:tr>
      <w:tr w:rsidR="00C720DD" w14:paraId="797123EB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6B06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D8A61" w14:textId="77777777" w:rsidR="00C720DD" w:rsidRDefault="00896C59">
            <w:pPr>
              <w:pStyle w:val="Standard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Centres Integrats Públics de Formació Professional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2681E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2C9680DD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BEECD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EED7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Fins a 12 unitats autoritzades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B62B6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+10</w:t>
            </w:r>
          </w:p>
        </w:tc>
      </w:tr>
      <w:tr w:rsidR="00C720DD" w14:paraId="2292A38B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A6039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3E8D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 12 i 25 unitats autoritzades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E8AE0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+14</w:t>
            </w:r>
          </w:p>
        </w:tc>
      </w:tr>
      <w:tr w:rsidR="00C720DD" w14:paraId="72684D81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8E21C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74B79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Més de 25 unitats autoritzades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7522C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+18</w:t>
            </w:r>
          </w:p>
        </w:tc>
      </w:tr>
    </w:tbl>
    <w:p w14:paraId="267240CE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5.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per 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coordinacions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.</w:t>
      </w:r>
    </w:p>
    <w:p w14:paraId="082CEAE4" w14:textId="77777777" w:rsidR="00C720DD" w:rsidRDefault="00896C59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Per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2024/2025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lectives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setmanals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dedicades a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diferents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coordinacions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la suma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s'especifiquen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punts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B.</w:t>
      </w:r>
    </w:p>
    <w:p w14:paraId="3E3BEE51" w14:textId="77777777" w:rsidR="00C720DD" w:rsidRDefault="00C720DD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1C3269D4" w14:textId="77777777" w:rsidR="00C720DD" w:rsidRDefault="00896C59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A. Un bloc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lectives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dependrà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del nombre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que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constituïsquen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en el centre i que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calcularà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multiplicant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este nombre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departaments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"/>
        </w:rPr>
        <w:t>per 2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14:paraId="551299AB" w14:textId="77777777" w:rsidR="00C720DD" w:rsidRDefault="00C720DD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459E230A" w14:textId="77777777" w:rsidR="00C720DD" w:rsidRDefault="00896C59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B.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altre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bloc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lectives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dependrà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 les característiques específiques de cada centre:</w:t>
      </w:r>
    </w:p>
    <w:p w14:paraId="5EB32261" w14:textId="77777777" w:rsidR="00C720DD" w:rsidRDefault="00C720DD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tbl>
      <w:tblPr>
        <w:tblW w:w="1049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1"/>
        <w:gridCol w:w="6946"/>
        <w:gridCol w:w="1304"/>
      </w:tblGrid>
      <w:tr w:rsidR="00C720DD" w14:paraId="6884F66C" w14:textId="77777777">
        <w:trPr>
          <w:trHeight w:val="628"/>
        </w:trPr>
        <w:tc>
          <w:tcPr>
            <w:tcW w:w="9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AC4B9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CRITERI D'ASSIGNACIÓ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9ACBE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H. LECTIVES</w:t>
            </w:r>
          </w:p>
        </w:tc>
      </w:tr>
      <w:tr w:rsidR="00C720DD" w14:paraId="15249F29" w14:textId="77777777">
        <w:trPr>
          <w:trHeight w:val="256"/>
        </w:trPr>
        <w:tc>
          <w:tcPr>
            <w:tcW w:w="2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E81BF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" w:name="_Hlk167965895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COORDINACIONS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678A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amb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fins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a 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4C2DE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bookmarkEnd w:id="2"/>
      <w:tr w:rsidR="00C720DD" w14:paraId="7099F796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A9993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604B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des de 9 a 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4C017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C720DD" w14:paraId="1924BD02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3AE7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C8676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des de 17 a 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F2ED6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C720DD" w14:paraId="53531565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3B378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8CFD8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Centres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amb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25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unitats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(ESO +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Batxillerat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A75B9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C720DD" w14:paraId="3307A523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89FB4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39855" w14:textId="77777777" w:rsidR="00C720DD" w:rsidRDefault="00896C59">
            <w:pPr>
              <w:pStyle w:val="Standard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Centres que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impartixen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FP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7A37C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10E8A87C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7086E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B4032" w14:textId="77777777" w:rsidR="00C720DD" w:rsidRDefault="00896C59">
            <w:pPr>
              <w:pStyle w:val="Standard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Coordinació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FP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AAF02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+6</w:t>
            </w:r>
          </w:p>
        </w:tc>
      </w:tr>
      <w:tr w:rsidR="00C720DD" w14:paraId="3C5D54F2" w14:textId="77777777">
        <w:trPr>
          <w:trHeight w:val="256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45ED5" w14:textId="77777777" w:rsidR="00C720DD" w:rsidRDefault="00C72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6FDA6" w14:textId="77777777" w:rsidR="00C720DD" w:rsidRDefault="00896C59">
            <w:pPr>
              <w:pStyle w:val="Standard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Per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cada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família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professional</w:t>
            </w:r>
            <w:proofErr w:type="spellEnd"/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DB533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6390A593" w14:textId="77777777" w:rsidR="00C720DD" w:rsidRDefault="00C720DD">
      <w:pPr>
        <w:pStyle w:val="Standard"/>
        <w:rPr>
          <w:rFonts w:ascii="Calibri" w:hAnsi="Calibri" w:cs="Calibri"/>
          <w:color w:val="000000"/>
          <w:sz w:val="22"/>
          <w:szCs w:val="22"/>
        </w:rPr>
      </w:pPr>
    </w:p>
    <w:p w14:paraId="3F2CD431" w14:textId="77777777" w:rsidR="00C720DD" w:rsidRDefault="00C720DD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</w:p>
    <w:p w14:paraId="35D522D5" w14:textId="77777777" w:rsidR="00C720DD" w:rsidRDefault="00C720DD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</w:p>
    <w:tbl>
      <w:tblPr>
        <w:tblW w:w="1049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1"/>
        <w:gridCol w:w="6946"/>
        <w:gridCol w:w="1304"/>
      </w:tblGrid>
      <w:tr w:rsidR="00C720DD" w14:paraId="42C6EBF8" w14:textId="77777777">
        <w:trPr>
          <w:trHeight w:val="256"/>
        </w:trPr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626B6" w14:textId="77777777" w:rsidR="00C720DD" w:rsidRDefault="00896C59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COORDINACIONS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7EC16" w14:textId="49913D68" w:rsidR="00C720DD" w:rsidRDefault="00896C59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Centres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pertanyents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a la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xarxa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NOVIGI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8C4E9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4D52914F" w14:textId="77777777">
        <w:trPr>
          <w:trHeight w:val="256"/>
        </w:trPr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77450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61E7F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cada programa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reconegut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CA42A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C720DD" w14:paraId="515D81FD" w14:textId="77777777">
        <w:trPr>
          <w:trHeight w:val="256"/>
        </w:trPr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D6A6C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8B28F" w14:textId="77777777" w:rsidR="00C720DD" w:rsidRDefault="00896C59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Centres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d'excel·lència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Referència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Nacional/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Excel·lència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es-ES"/>
              </w:rPr>
              <w:t>Autonòmica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70591" w14:textId="77777777" w:rsidR="00C720DD" w:rsidRDefault="00C720DD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0DD" w14:paraId="4AABFBAE" w14:textId="77777777">
        <w:trPr>
          <w:trHeight w:val="256"/>
        </w:trPr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0997C" w14:textId="77777777" w:rsidR="00C720DD" w:rsidRDefault="00C720DD">
            <w:pPr>
              <w:pStyle w:val="Standard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CE3F8" w14:textId="77777777" w:rsidR="00C720DD" w:rsidRDefault="00896C59">
            <w:pPr>
              <w:pStyle w:val="Standard"/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es-ES"/>
              </w:rPr>
              <w:t>Per</w:t>
            </w:r>
            <w:proofErr w:type="spellEnd"/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es-ES"/>
              </w:rPr>
              <w:t xml:space="preserve"> cada programa </w:t>
            </w:r>
            <w:proofErr w:type="spellStart"/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es-ES"/>
              </w:rPr>
              <w:t>autoritzat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2643B" w14:textId="77777777" w:rsidR="00C720DD" w:rsidRDefault="00896C59">
            <w:pPr>
              <w:pStyle w:val="Standard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14:paraId="42E330A8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centre,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l'exercici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competències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escoltat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claustre,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disposarà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d'autonomia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distribuir el nombre total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s'assignen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centre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coordinació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entre les persones designades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funcions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20CE6CD5" w14:textId="77777777" w:rsidR="00C720DD" w:rsidRDefault="00896C59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En 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distribució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s'assegurarà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dotació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mínima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hora lectiva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setmanal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 cada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departament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didàctic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i per a cada figura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coordinació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14:paraId="2A31EC04" w14:textId="77777777" w:rsidR="00C720DD" w:rsidRDefault="00C720DD">
      <w:pPr>
        <w:pStyle w:val="Standard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5838179D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C) ALTRES SITUACIONS A TINDRE EN COMPTE</w:t>
      </w:r>
    </w:p>
    <w:p w14:paraId="7AEECAC8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1.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especialista</w:t>
      </w:r>
    </w:p>
    <w:p w14:paraId="35E65850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contractació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especialista per a impartir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àrees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Professional,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Règim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 i de Cicles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Formatius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Grau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Bàsic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ha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d'acord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s'establix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Llei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orgànica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3/2020, de 29 de desembre, per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modifica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Llei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orgànica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2/2006, de 3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maig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(LOE,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articles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95.2,  96.3, 96.4, 95.2 i 98.2) i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Decret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296/1997, de 2 de desembre,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regula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règim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contractació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especialistes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0D6C010" w14:textId="592E4655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contractació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fonamentaran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l'autorització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escolars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programes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direcciones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generals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competents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matèria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d'ordenació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confirmació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prèvia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plantilla del centre,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comprovar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mòdul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professional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atribuir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cossos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d'FP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29931F33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un centre tinga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atribuïts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especialista,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eixa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haurà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contemplar-se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desdoblament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hauran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d'assumir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En cada centre que tinga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especialista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carregarà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confessió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una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línia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cadascuna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d'estes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codi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s'haurà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gravar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càrrega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cadascuna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d'elles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imprescindible indicar en la columna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d'observacions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nombre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desglossen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indicades.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obstant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això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sempre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siga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possible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minimitzarà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nombre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crear.</w:t>
      </w:r>
    </w:p>
    <w:p w14:paraId="0C20A4E6" w14:textId="0DCB419C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Una vegada supervisada per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plantilla,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Gestió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juntament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Personal Laboral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Especialista estudiaran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 w:rsidR="002076EF">
        <w:rPr>
          <w:rFonts w:ascii="Calibri" w:hAnsi="Calibri" w:cs="Calibri"/>
          <w:color w:val="000000"/>
          <w:sz w:val="22"/>
          <w:szCs w:val="22"/>
          <w:lang w:val="es-ES" w:eastAsia="ca-ES"/>
        </w:rPr>
        <w:t>avaluaràn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disponibilitat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i, cas de ser </w:t>
      </w:r>
      <w:r w:rsidR="002076EF">
        <w:rPr>
          <w:rFonts w:ascii="Calibri" w:hAnsi="Calibri" w:cs="Calibri"/>
          <w:color w:val="000000"/>
          <w:sz w:val="22"/>
          <w:szCs w:val="22"/>
          <w:lang w:val="es-ES" w:eastAsia="ca-ES"/>
        </w:rPr>
        <w:t>aprobada,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comunicaran a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Territorials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puguen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començar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processos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contractació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B62B5F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2. Places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itinerants</w:t>
      </w:r>
      <w:proofErr w:type="spellEnd"/>
    </w:p>
    <w:p w14:paraId="74EB9739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generar-se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temps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parcial,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indicaran,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coneixement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acceptació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preferències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itinerància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crear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ser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creació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plaça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compartida,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casella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d'OBSERVACIONS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pantalla "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Fitxa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",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apareixerà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informàtica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S'intentaran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mantindre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preferències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mesura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possibilitats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existents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D156563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bookmarkStart w:id="3" w:name="_Hlk104886282"/>
      <w:bookmarkStart w:id="4" w:name="_Hlk136349635"/>
      <w:bookmarkStart w:id="5" w:name="_Hlk1048862821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3.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Configuració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específica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d'algun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treball</w:t>
      </w:r>
      <w:proofErr w:type="spellEnd"/>
    </w:p>
    <w:p w14:paraId="08DF4E3A" w14:textId="7FF66AEF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algun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requerisca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d'alguna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característica especial (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requisit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lingüístic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etc.),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sol·licitar-se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camp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OBSERVACIONS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telemàtica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79C8B094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generar-se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treball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assumides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s'ha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d'indicar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camp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OBSERVACIONS </w:t>
      </w:r>
    </w:p>
    <w:p w14:paraId="232B0FBC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lastRenderedPageBreak/>
        <w:t xml:space="preserve">4.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Francés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*Primer idioma</w:t>
      </w:r>
    </w:p>
    <w:p w14:paraId="46075D6A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francés primer idioma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depenent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número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d'alumnat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sempre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això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supose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augment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2397753D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5. </w:t>
      </w:r>
      <w:bookmarkStart w:id="6" w:name="_Hlk136332233"/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 del personal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Delegat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/a de Junta de Personal i del personal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Delegat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 xml:space="preserve">/a de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Prevenció</w:t>
      </w:r>
      <w:proofErr w:type="spellEnd"/>
    </w:p>
    <w:p w14:paraId="047974D0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Pacte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sindical, les persones delegades de la Junta de Personal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hagen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cedit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totalitat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crèdit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la bossa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gaudisquen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permís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sindical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disposaran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cinc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setmanals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tasques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sindicals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contemplades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l'hora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confeccionar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lectiu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42830643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D'altra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banda,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Pacte, per a facilitar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actuacions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persones delegades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Prevenció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Riscos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Laboraels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s'acorda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un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crèdit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cadascuna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d'elles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quatre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setmanals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dos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lectives.</w:t>
      </w:r>
    </w:p>
    <w:p w14:paraId="379402BF" w14:textId="6D2384EA" w:rsidR="00C720DD" w:rsidRDefault="00896C59">
      <w:pPr>
        <w:pStyle w:val="Standard"/>
        <w:spacing w:before="100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Aquells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hi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haja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alguna persona que siga delegada de Junta de Personal o que siga delegada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Prevenció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Riscos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Laborals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 w:rsidR="00251F95">
        <w:rPr>
          <w:rFonts w:ascii="Calibri" w:hAnsi="Calibri" w:cs="Calibri"/>
          <w:color w:val="000000"/>
          <w:sz w:val="22"/>
          <w:szCs w:val="22"/>
          <w:lang w:val="es-ES" w:eastAsia="ca-ES"/>
        </w:rPr>
        <w:t>introduirà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hores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reducció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casella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</w:p>
    <w:p w14:paraId="443A1B06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D) APLICACIÓ INFORMÀTICA PER A L'ELABORACIÓ DE LA PROPOSTA DE PLANTILLA</w:t>
      </w:r>
    </w:p>
    <w:p w14:paraId="042B9385" w14:textId="038650BD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càlcul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personal per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2023/2024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forma </w:t>
      </w:r>
      <w:proofErr w:type="spellStart"/>
      <w:r w:rsidR="00166C32">
        <w:rPr>
          <w:rFonts w:ascii="Calibri" w:hAnsi="Calibri" w:cs="Calibri"/>
          <w:color w:val="000000"/>
          <w:sz w:val="22"/>
          <w:szCs w:val="22"/>
          <w:lang w:val="es-ES" w:eastAsia="ca-ES"/>
        </w:rPr>
        <w:t>centralitzada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la Conselleria, a través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pàgina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web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utilitzen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gestió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baixes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mèdiques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incidències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prèvies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inventari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etc.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L'enllaç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entrar en el menú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&lt;</w:t>
      </w:r>
      <w:hyperlink r:id="rId7" w:history="1">
        <w:r>
          <w:rPr>
            <w:rFonts w:ascii="Calibri" w:hAnsi="Calibri" w:cs="Calibri"/>
            <w:color w:val="000000"/>
            <w:sz w:val="22"/>
            <w:szCs w:val="22"/>
            <w:u w:val="single"/>
            <w:lang w:val="es-ES" w:eastAsia="ca-ES"/>
          </w:rPr>
          <w:t>https://appweb.edu.gva.es/sid/</w:t>
        </w:r>
      </w:hyperlink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&gt;</w:t>
      </w:r>
    </w:p>
    <w:p w14:paraId="16C6FCBB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forma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d'accés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utilitzen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persones 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càrrec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centre,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utilitzant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l'usuari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tenen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assignat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d'ITACA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estes persones les que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tindran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accés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6ADA5A3D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el director o directora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estiga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nomenat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un o una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designat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l'inspector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la inspectora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55C4BADD" w14:textId="52D40281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necessària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instal·lació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ordinador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L'accés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podrà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qualsevol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navegador (Mozilla, Internet Explorer, Google Chrome), des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qualsevol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sistema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operatiu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des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qualsevol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ordinador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connexió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internet.</w:t>
      </w:r>
    </w:p>
    <w:p w14:paraId="77418EEB" w14:textId="1461D61A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Les dades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corresponents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nombre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d'unitats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programes, </w:t>
      </w:r>
      <w:proofErr w:type="spellStart"/>
      <w:r w:rsidR="00166C32"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etc.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estaran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ja </w:t>
      </w:r>
      <w:proofErr w:type="spellStart"/>
      <w:r w:rsidR="00282B95">
        <w:rPr>
          <w:rFonts w:ascii="Calibri" w:hAnsi="Calibri" w:cs="Calibri"/>
          <w:color w:val="000000"/>
          <w:sz w:val="22"/>
          <w:szCs w:val="22"/>
          <w:lang w:val="es-ES" w:eastAsia="ca-ES"/>
        </w:rPr>
        <w:t>precarregades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s'òbriga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termini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centres.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modificacions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efectuades en esta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des del centre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s'actualitzen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manera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instantània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 w:rsidR="00282B95"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  <w:proofErr w:type="gramEnd"/>
    </w:p>
    <w:p w14:paraId="2914B706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Qualsevol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canvi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nombre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posterioritat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l'obertura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notificat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immediatament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Planificació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correu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electrònic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inspectors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inspectores i al 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Servici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 de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Gestió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Plantilles de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Docent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  <w:bookmarkStart w:id="7" w:name="_Hlk136349707"/>
    </w:p>
    <w:p w14:paraId="1ABE1927" w14:textId="38FD44D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el REGPER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s'han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implementat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pantalles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necessàries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perquè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 puga consultar i supervisar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tot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part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</w:p>
    <w:p w14:paraId="09D7BAF2" w14:textId="20B9DE70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Com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altres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anys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cal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tindre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especial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atenció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repassar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fi que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creuar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taules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el personal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definitiu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hi ha en REGPER,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programa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informàtic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no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produïsquen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desajustaments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i,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tant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duplicitats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llocs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342B9E39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• 202: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Grec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- 203: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Llatí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- 275: Cultura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Clàssica</w:t>
      </w:r>
      <w:proofErr w:type="spellEnd"/>
    </w:p>
    <w:p w14:paraId="0861AF0D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•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hi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haja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docents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mestres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 del cos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Secundària</w:t>
      </w:r>
    </w:p>
    <w:p w14:paraId="26853DFF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strike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que</w:t>
      </w:r>
      <w:r>
        <w:rPr>
          <w:rFonts w:ascii="Calibri" w:hAnsi="Calibri" w:cs="Calibri"/>
          <w:strike/>
          <w:color w:val="000000"/>
          <w:sz w:val="22"/>
          <w:szCs w:val="22"/>
          <w:lang w:val="es-ES" w:eastAsia="ca-E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falte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alguna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especialitat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el centre,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s'haurà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contactar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amb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Educativa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incloure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-la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necessari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  <w:r>
        <w:rPr>
          <w:rFonts w:ascii="Calibri" w:hAnsi="Calibri" w:cs="Calibri"/>
          <w:strike/>
          <w:color w:val="000000"/>
          <w:sz w:val="22"/>
          <w:szCs w:val="22"/>
          <w:lang w:val="es-ES" w:eastAsia="ca-ES"/>
        </w:rPr>
        <w:t xml:space="preserve"> </w:t>
      </w:r>
    </w:p>
    <w:p w14:paraId="61CCF984" w14:textId="77777777" w:rsidR="009856B8" w:rsidRDefault="009856B8">
      <w:pPr>
        <w:pStyle w:val="Standard"/>
        <w:spacing w:before="100" w:after="159"/>
        <w:jc w:val="both"/>
        <w:rPr>
          <w:rFonts w:hint="eastAsia"/>
        </w:rPr>
      </w:pPr>
    </w:p>
    <w:p w14:paraId="60A822EC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lastRenderedPageBreak/>
        <w:t>E) INSPECCIÓ D'EDUCACIÓ</w:t>
      </w:r>
    </w:p>
    <w:p w14:paraId="2D5095EC" w14:textId="3379725E" w:rsidR="00C720DD" w:rsidRDefault="00896C59">
      <w:pPr>
        <w:pStyle w:val="Standard"/>
        <w:spacing w:before="102" w:after="159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Inspecció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assessorarà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r w:rsidR="009856B8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direcció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centre per 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l'adequada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criteris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que determinen estes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instruccions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Així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mateix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supervisarà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i, si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és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validarà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realitzada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cadascun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centres de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zona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d'intervenció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plantilla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professorat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curs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2024/2025.</w:t>
      </w:r>
    </w:p>
    <w:p w14:paraId="07943E94" w14:textId="6C850412" w:rsidR="00C720DD" w:rsidRDefault="00896C59">
      <w:pPr>
        <w:pStyle w:val="NormalWeb"/>
        <w:spacing w:before="102" w:after="159"/>
        <w:jc w:val="both"/>
        <w:rPr>
          <w:rFonts w:hint="eastAsia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inspectors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/as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d'Educació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podran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afegir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, a través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l</w:t>
      </w:r>
      <w:r w:rsidR="003358C0">
        <w:rPr>
          <w:rFonts w:ascii="Calibri" w:hAnsi="Calibri" w:cs="Calibri"/>
          <w:color w:val="000000"/>
          <w:sz w:val="22"/>
          <w:szCs w:val="22"/>
          <w:lang w:val="es-ES"/>
        </w:rPr>
        <w:t>’</w:t>
      </w:r>
      <w:r>
        <w:rPr>
          <w:rFonts w:ascii="Calibri" w:hAnsi="Calibri" w:cs="Calibri"/>
          <w:color w:val="000000"/>
          <w:sz w:val="22"/>
          <w:szCs w:val="22"/>
          <w:lang w:val="es-ES"/>
        </w:rPr>
        <w:t>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habilitada per a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determinació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de les plantilles,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observacions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que considere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pertinents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sobre la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proposta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formulada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/>
        </w:rPr>
        <w:t>pel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/>
        </w:rPr>
        <w:t xml:space="preserve"> centre. </w:t>
      </w:r>
    </w:p>
    <w:bookmarkStart w:id="8" w:name="_Hlk136349793"/>
    <w:bookmarkStart w:id="9" w:name="_Hlk1363497931"/>
    <w:p w14:paraId="5D315DF3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fldChar w:fldCharType="begin"/>
      </w:r>
      <w:r>
        <w:instrText xml:space="preserve"> HYPERLINK  "https://forms.office.com/r/fcfeT36GMS" </w:instrText>
      </w:r>
      <w:r>
        <w:fldChar w:fldCharType="separate"/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t>F) CALENDARI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 w:eastAsia="ca-ES"/>
        </w:rPr>
        <w:fldChar w:fldCharType="end"/>
      </w:r>
    </w:p>
    <w:p w14:paraId="49EE173B" w14:textId="77777777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8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1.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direccions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dels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centres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tindran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l'aplicació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informàtica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activa des de</w:t>
        </w:r>
      </w:hyperlink>
      <w:hyperlink r:id="rId9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r w:rsidR="00896C59">
        <w:rPr>
          <w:rFonts w:ascii="Calibri" w:hAnsi="Calibri" w:cs="Calibri"/>
          <w:color w:val="000000"/>
          <w:sz w:val="22"/>
          <w:szCs w:val="22"/>
        </w:rPr>
        <w:t>22/06</w:t>
      </w:r>
      <w:r w:rsidR="00896C59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/2024 </w:t>
      </w:r>
      <w:proofErr w:type="spellStart"/>
      <w:r w:rsidR="00896C59">
        <w:rPr>
          <w:rFonts w:ascii="Calibri" w:hAnsi="Calibri" w:cs="Calibri"/>
          <w:color w:val="000000"/>
          <w:sz w:val="22"/>
          <w:szCs w:val="22"/>
          <w:lang w:val="es-ES" w:eastAsia="ca-ES"/>
        </w:rPr>
        <w:t>fins</w:t>
      </w:r>
      <w:proofErr w:type="spellEnd"/>
      <w:r w:rsidR="00896C59"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al 30/06/2024 .</w:t>
      </w:r>
      <w:hyperlink r:id="rId10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hyperlink r:id="rId11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En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cas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que 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finalitze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abans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proposta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,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podrà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tancar-la i comunicar-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li'l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seu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inspector o inspectora.</w:t>
        </w:r>
      </w:hyperlink>
    </w:p>
    <w:p w14:paraId="4DFE181C" w14:textId="77777777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12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2.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inspecció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d'educació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tindrà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oberta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l'aplicació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fins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dia</w:t>
        </w:r>
        <w:proofErr w:type="spellEnd"/>
      </w:hyperlink>
      <w:hyperlink r:id="rId13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r w:rsidR="00896C59">
        <w:rPr>
          <w:rFonts w:ascii="Calibri" w:hAnsi="Calibri" w:cs="Calibri"/>
          <w:color w:val="000000"/>
          <w:sz w:val="22"/>
          <w:szCs w:val="22"/>
          <w:lang w:val="es-ES" w:eastAsia="ca-ES"/>
        </w:rPr>
        <w:t>05/07/2024</w:t>
      </w:r>
    </w:p>
    <w:p w14:paraId="27EFD6AB" w14:textId="15936FDA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14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3. Per a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propostes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personal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suprimit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o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desplaçat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que puga derivar-se de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determinació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plantilles per 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curs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2024/2025,</w:t>
        </w:r>
        <w:r w:rsidR="00417040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podran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enviar-se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els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annexos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corresponents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direccions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territorials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fins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al 09/07/2024. </w:t>
        </w:r>
      </w:hyperlink>
    </w:p>
    <w:p w14:paraId="370B388F" w14:textId="77777777" w:rsidR="00C720DD" w:rsidRDefault="00896C59">
      <w:pPr>
        <w:pStyle w:val="Standard"/>
        <w:spacing w:before="100" w:after="159"/>
        <w:jc w:val="both"/>
        <w:rPr>
          <w:rFonts w:ascii="Calibri" w:hAnsi="Calibri" w:cs="Calibri"/>
          <w:color w:val="000000"/>
          <w:sz w:val="22"/>
          <w:szCs w:val="22"/>
          <w:lang w:val="es-ES" w:eastAsia="ca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4. A partir del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tancament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l'aplicació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canvis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grups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ensenyaments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autoritzats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s'actuarà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la manera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següent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:</w:t>
      </w:r>
    </w:p>
    <w:p w14:paraId="4485A901" w14:textId="5436B1BF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15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5. En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cas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que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disminuïsca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el nombre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necessitats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,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haurà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comunicar-se 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Servici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Gestió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Determinació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Plantilles de Personal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Docent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Subdirecció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General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Provisió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Personal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Docent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,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amb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finalitat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d'anul·lar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vacants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 evitar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adjudicacions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duplicades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professorat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r w:rsidR="00896C59">
        <w:rPr>
          <w:rFonts w:ascii="Calibri" w:hAnsi="Calibri" w:cs="Calibri"/>
          <w:strike/>
          <w:color w:val="000000"/>
          <w:sz w:val="22"/>
          <w:szCs w:val="22"/>
          <w:lang w:val="es-ES" w:eastAsia="ca-ES"/>
        </w:rPr>
        <w:t>.</w:t>
      </w:r>
    </w:p>
    <w:p w14:paraId="56B16A26" w14:textId="77777777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16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6. En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cas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d'increment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necessitats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, </w:t>
        </w:r>
      </w:hyperlink>
      <w:hyperlink r:id="rId17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la</w:t>
        </w:r>
      </w:hyperlink>
      <w:hyperlink r:id="rId18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hyperlink r:id="rId19" w:history="1"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inspecció</w:t>
        </w:r>
        <w:proofErr w:type="spellEnd"/>
      </w:hyperlink>
      <w:hyperlink r:id="rId20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hyperlink r:id="rId21" w:history="1"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d'educació</w:t>
        </w:r>
        <w:proofErr w:type="spellEnd"/>
      </w:hyperlink>
      <w:hyperlink r:id="rId22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hyperlink r:id="rId23" w:history="1"/>
      <w:hyperlink r:id="rId24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hyperlink r:id="rId25" w:history="1"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traslladarà</w:t>
        </w:r>
        <w:proofErr w:type="spellEnd"/>
      </w:hyperlink>
      <w:hyperlink r:id="rId26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hyperlink r:id="rId27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una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proposta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complementària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professorat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Servici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Gestió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Determinació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Plantilles.</w:t>
        </w:r>
      </w:hyperlink>
    </w:p>
    <w:p w14:paraId="6F420506" w14:textId="51CC3812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28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7. En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cas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que 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produïsca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una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modificació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d'unitats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durant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període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determinació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plantilles,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servici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Planificació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Educativa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li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comunicar</w:t>
        </w:r>
        <w:r w:rsidR="003A6A6C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Inspecció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Educativa. Esta 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posarà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en contacte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amb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direcció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del centre per a informar de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modificació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podrà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tornar a donar-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li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accés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 la plataforma per a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modificacions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oportunes en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cas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que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haguera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tancat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l'aplicació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.</w:t>
        </w:r>
      </w:hyperlink>
    </w:p>
    <w:bookmarkStart w:id="10" w:name="_Hlk104885843"/>
    <w:p w14:paraId="52C7B37C" w14:textId="77777777" w:rsidR="00C720DD" w:rsidRDefault="00896C59">
      <w:pPr>
        <w:pStyle w:val="Standard"/>
        <w:spacing w:before="100" w:after="159"/>
        <w:jc w:val="both"/>
        <w:rPr>
          <w:rFonts w:hint="eastAsia"/>
        </w:rPr>
      </w:pPr>
      <w:r>
        <w:fldChar w:fldCharType="begin"/>
      </w:r>
      <w:r>
        <w:instrText xml:space="preserve"> HYPERLINK  "https://forms.office.com/r/fcfeT36GMS" </w:instrText>
      </w:r>
      <w:r>
        <w:fldChar w:fldCharType="separate"/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8.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propostes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modificació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posteriors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a esta data no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oferides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els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diferents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procediments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d'adjudicació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juliol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; 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deixaran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per a les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adjudicacions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setembre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t>.</w:t>
      </w:r>
      <w:r>
        <w:rPr>
          <w:rFonts w:ascii="Calibri" w:hAnsi="Calibri" w:cs="Calibri"/>
          <w:color w:val="000000"/>
          <w:sz w:val="22"/>
          <w:szCs w:val="22"/>
          <w:lang w:val="es-ES" w:eastAsia="ca-ES"/>
        </w:rPr>
        <w:fldChar w:fldCharType="end"/>
      </w:r>
    </w:p>
    <w:p w14:paraId="523D8313" w14:textId="77777777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29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El sistema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comunicació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incidències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derivades de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modificació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d'unitats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realitzarà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a través del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Servici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Planificació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Educativa. En estos casos,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s'utilitzarà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procediment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els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models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que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s'establixen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en la </w:t>
        </w:r>
      </w:hyperlink>
      <w:hyperlink r:id="rId30" w:history="1"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Instrucció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</w:hyperlink>
      <w:r w:rsidR="00896C59">
        <w:rPr>
          <w:rFonts w:ascii="Calibri" w:hAnsi="Calibri" w:cs="Calibri"/>
          <w:color w:val="000000"/>
          <w:sz w:val="22"/>
          <w:szCs w:val="22"/>
          <w:lang w:val="es-ES" w:eastAsia="ca-ES"/>
        </w:rPr>
        <w:t>4/2023</w:t>
      </w:r>
      <w:hyperlink r:id="rId31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Inspecció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General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d'Educació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per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qual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s'establix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protocol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d'actuació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les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inspeccions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territorials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d'Educació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per a la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supervisió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,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assessorament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i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coordinació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del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procediment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d'admissió</w:t>
        </w:r>
        <w:proofErr w:type="spellEnd"/>
      </w:hyperlink>
      <w:hyperlink r:id="rId32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de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l'alumnat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per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al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</w:t>
        </w:r>
        <w:proofErr w:type="spellStart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curs</w:t>
        </w:r>
        <w:proofErr w:type="spellEnd"/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 2024/2025</w:t>
        </w:r>
      </w:hyperlink>
      <w:hyperlink r:id="rId33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.</w:t>
        </w:r>
      </w:hyperlink>
    </w:p>
    <w:p w14:paraId="1CDA4061" w14:textId="77777777" w:rsidR="00C720DD" w:rsidRDefault="00000000">
      <w:pPr>
        <w:pStyle w:val="Standard"/>
        <w:spacing w:before="100" w:after="159"/>
        <w:jc w:val="both"/>
        <w:rPr>
          <w:rFonts w:hint="eastAsia"/>
        </w:rPr>
      </w:pPr>
      <w:hyperlink r:id="rId34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 xml:space="preserve">La resta de modificacions es remetran a l'adreça de correu electrònic: </w:t>
        </w:r>
      </w:hyperlink>
      <w:hyperlink r:id="rId35" w:history="1">
        <w:r w:rsidR="00896C59">
          <w:rPr>
            <w:rStyle w:val="Internetlink"/>
            <w:rFonts w:ascii="Calibri" w:hAnsi="Calibri" w:cs="Calibri"/>
            <w:color w:val="000000"/>
            <w:sz w:val="22"/>
            <w:szCs w:val="22"/>
            <w:u w:val="none"/>
            <w:lang w:val="es-ES" w:eastAsia="ca-ES" w:bidi="ar-SA"/>
          </w:rPr>
          <w:t>plantillassecundaria@gva.es</w:t>
        </w:r>
      </w:hyperlink>
      <w:hyperlink r:id="rId36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.</w:t>
        </w:r>
      </w:hyperlink>
      <w:hyperlink r:id="rId37" w:history="1"/>
    </w:p>
    <w:p w14:paraId="7BE47FDC" w14:textId="77777777" w:rsidR="00C720DD" w:rsidRDefault="00000000">
      <w:pPr>
        <w:pStyle w:val="Standard"/>
        <w:spacing w:before="100" w:after="240"/>
        <w:jc w:val="both"/>
        <w:rPr>
          <w:rFonts w:hint="eastAsia"/>
        </w:rPr>
      </w:pPr>
      <w:hyperlink r:id="rId38" w:history="1"/>
    </w:p>
    <w:p w14:paraId="080A04B9" w14:textId="5E4F6B8C" w:rsidR="00C720DD" w:rsidRDefault="00000000">
      <w:pPr>
        <w:pStyle w:val="Standard"/>
        <w:spacing w:before="100" w:after="159"/>
        <w:jc w:val="center"/>
        <w:rPr>
          <w:rFonts w:hint="eastAsia"/>
        </w:rPr>
      </w:pPr>
      <w:hyperlink r:id="rId39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LA DIRECTORA GENERAL DE PERSONAL DOCENT</w:t>
        </w:r>
      </w:hyperlink>
      <w:hyperlink r:id="rId40" w:history="1">
        <w:r w:rsidR="00896C59">
          <w:rPr>
            <w:rFonts w:ascii="Calibri" w:hAnsi="Calibri" w:cs="Calibri"/>
            <w:color w:val="000000"/>
            <w:sz w:val="22"/>
            <w:szCs w:val="22"/>
            <w:lang w:val="es-ES" w:eastAsia="ca-ES"/>
          </w:rPr>
          <w:t>E</w:t>
        </w:r>
      </w:hyperlink>
    </w:p>
    <w:bookmarkEnd w:id="3"/>
    <w:bookmarkEnd w:id="4"/>
    <w:bookmarkEnd w:id="5"/>
    <w:bookmarkEnd w:id="6"/>
    <w:bookmarkEnd w:id="7"/>
    <w:bookmarkEnd w:id="8"/>
    <w:bookmarkEnd w:id="9"/>
    <w:bookmarkEnd w:id="10"/>
    <w:p w14:paraId="0363F2F8" w14:textId="77777777" w:rsidR="00C720DD" w:rsidRDefault="00896C59">
      <w:pPr>
        <w:pStyle w:val="Standard"/>
        <w:jc w:val="both"/>
        <w:rPr>
          <w:rFonts w:hint="eastAsia"/>
        </w:rPr>
      </w:pPr>
      <w:r>
        <w:fldChar w:fldCharType="begin"/>
      </w:r>
      <w:r>
        <w:instrText xml:space="preserve"> HYPERLINK  "https://forms.office.com/r/fcfeT36GMS" </w:instrText>
      </w:r>
      <w:r w:rsidR="00000000">
        <w:rPr>
          <w:rFonts w:hint="eastAsia"/>
        </w:rPr>
        <w:fldChar w:fldCharType="separate"/>
      </w:r>
      <w:r>
        <w:fldChar w:fldCharType="end"/>
      </w:r>
    </w:p>
    <w:sectPr w:rsidR="00C720DD">
      <w:headerReference w:type="default" r:id="rId4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B614" w14:textId="77777777" w:rsidR="00ED03D2" w:rsidRDefault="00ED03D2">
      <w:pPr>
        <w:rPr>
          <w:rFonts w:hint="eastAsia"/>
        </w:rPr>
      </w:pPr>
      <w:r>
        <w:separator/>
      </w:r>
    </w:p>
  </w:endnote>
  <w:endnote w:type="continuationSeparator" w:id="0">
    <w:p w14:paraId="21D66189" w14:textId="77777777" w:rsidR="00ED03D2" w:rsidRDefault="00ED03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9E61" w14:textId="77777777" w:rsidR="00ED03D2" w:rsidRDefault="00ED03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ABB61D7" w14:textId="77777777" w:rsidR="00ED03D2" w:rsidRDefault="00ED03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E99A" w14:textId="77777777" w:rsidR="00896C59" w:rsidRDefault="00896C59">
    <w:pPr>
      <w:pStyle w:val="western"/>
      <w:spacing w:before="0" w:after="0" w:line="276" w:lineRule="auto"/>
      <w:ind w:left="-6" w:right="-6"/>
      <w:jc w:val="right"/>
    </w:pPr>
    <w:r>
      <w:rPr>
        <w:rFonts w:ascii="Calibri" w:hAnsi="Calibri"/>
        <w:noProof/>
        <w:sz w:val="18"/>
        <w:szCs w:val="18"/>
        <w:lang w:val="es-ES"/>
      </w:rPr>
      <w:drawing>
        <wp:anchor distT="0" distB="0" distL="114300" distR="114300" simplePos="0" relativeHeight="251659264" behindDoc="0" locked="0" layoutInCell="1" allowOverlap="1" wp14:anchorId="66E42E1B" wp14:editId="5AC9B9FE">
          <wp:simplePos x="0" y="0"/>
          <wp:positionH relativeFrom="column">
            <wp:posOffset>-265322</wp:posOffset>
          </wp:positionH>
          <wp:positionV relativeFrom="paragraph">
            <wp:posOffset>-112315</wp:posOffset>
          </wp:positionV>
          <wp:extent cx="1353238" cy="664201"/>
          <wp:effectExtent l="0" t="0" r="0" b="2549"/>
          <wp:wrapSquare wrapText="bothSides"/>
          <wp:docPr id="1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238" cy="664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8"/>
        <w:szCs w:val="18"/>
        <w:lang w:val="es-ES"/>
      </w:rPr>
      <w:t>DIRECCIÓ GENERAL PERSONAL DOCENT</w:t>
    </w:r>
  </w:p>
  <w:p w14:paraId="5456B64D" w14:textId="77777777" w:rsidR="00896C59" w:rsidRDefault="00896C59">
    <w:pPr>
      <w:pStyle w:val="western"/>
      <w:spacing w:before="0" w:after="0" w:line="276" w:lineRule="auto"/>
      <w:jc w:val="right"/>
      <w:rPr>
        <w:rFonts w:ascii="Calibri" w:hAnsi="Calibri"/>
        <w:sz w:val="18"/>
        <w:szCs w:val="18"/>
        <w:lang w:val="es-ES"/>
      </w:rPr>
    </w:pPr>
    <w:r>
      <w:rPr>
        <w:rFonts w:ascii="Calibri" w:hAnsi="Calibri"/>
        <w:sz w:val="18"/>
        <w:szCs w:val="18"/>
        <w:lang w:val="es-ES"/>
      </w:rPr>
      <w:t>SUBDIRECCIÓ GENERAL DE PROVISIÓ DE PERSONAL DOCENT</w:t>
    </w:r>
  </w:p>
  <w:p w14:paraId="1D9C7D78" w14:textId="77777777" w:rsidR="00896C59" w:rsidRDefault="00896C59">
    <w:pPr>
      <w:pStyle w:val="western"/>
      <w:spacing w:before="0" w:after="0" w:line="276" w:lineRule="auto"/>
      <w:jc w:val="right"/>
      <w:rPr>
        <w:rFonts w:ascii="Calibri" w:hAnsi="Calibri"/>
        <w:sz w:val="18"/>
        <w:szCs w:val="18"/>
        <w:lang w:val="es-ES"/>
      </w:rPr>
    </w:pPr>
    <w:r>
      <w:rPr>
        <w:rFonts w:ascii="Calibri" w:hAnsi="Calibri"/>
        <w:sz w:val="18"/>
        <w:szCs w:val="18"/>
        <w:lang w:val="es-ES"/>
      </w:rPr>
      <w:t>SERVICI DE GESTIÓ I DETERMINACIÓ DE PLANTILLES DE PERSONAL DOCENT</w:t>
    </w:r>
  </w:p>
  <w:p w14:paraId="178621BD" w14:textId="77777777" w:rsidR="00896C59" w:rsidRDefault="00896C5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357"/>
    <w:multiLevelType w:val="multilevel"/>
    <w:tmpl w:val="6AD29888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ascii="Tahoma" w:hAnsi="Tahom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83086E"/>
    <w:multiLevelType w:val="multilevel"/>
    <w:tmpl w:val="196218D8"/>
    <w:styleLink w:val="WWNum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AE2E61"/>
    <w:multiLevelType w:val="multilevel"/>
    <w:tmpl w:val="FA24E70C"/>
    <w:styleLink w:val="WWNum1"/>
    <w:lvl w:ilvl="0">
      <w:start w:val="1"/>
      <w:numFmt w:val="lowerLetter"/>
      <w:lvlText w:val="%1."/>
      <w:lvlJc w:val="left"/>
      <w:pPr>
        <w:ind w:left="720" w:hanging="360"/>
      </w:pPr>
      <w:rPr>
        <w:rFonts w:ascii="Tahoma" w:hAnsi="Tahom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4F397B8E"/>
    <w:multiLevelType w:val="multilevel"/>
    <w:tmpl w:val="A4748F3E"/>
    <w:styleLink w:val="WWNum3"/>
    <w:lvl w:ilvl="0">
      <w:start w:val="4"/>
      <w:numFmt w:val="upperLetter"/>
      <w:lvlText w:val="%1)"/>
      <w:lvlJc w:val="left"/>
      <w:pPr>
        <w:ind w:left="1080" w:hanging="360"/>
      </w:pPr>
      <w:rPr>
        <w:rFonts w:ascii="Tahoma" w:eastAsia="Calibri" w:hAnsi="Tahoma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3603067"/>
    <w:multiLevelType w:val="multilevel"/>
    <w:tmpl w:val="2D90636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19091008">
    <w:abstractNumId w:val="2"/>
  </w:num>
  <w:num w:numId="2" w16cid:durableId="957225663">
    <w:abstractNumId w:val="4"/>
  </w:num>
  <w:num w:numId="3" w16cid:durableId="1888957009">
    <w:abstractNumId w:val="3"/>
  </w:num>
  <w:num w:numId="4" w16cid:durableId="2130776436">
    <w:abstractNumId w:val="0"/>
  </w:num>
  <w:num w:numId="5" w16cid:durableId="802694691">
    <w:abstractNumId w:val="1"/>
  </w:num>
  <w:num w:numId="6" w16cid:durableId="48034274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DD"/>
    <w:rsid w:val="00151802"/>
    <w:rsid w:val="00166C32"/>
    <w:rsid w:val="002076EF"/>
    <w:rsid w:val="00251F95"/>
    <w:rsid w:val="00257E55"/>
    <w:rsid w:val="00282B95"/>
    <w:rsid w:val="003358C0"/>
    <w:rsid w:val="00345247"/>
    <w:rsid w:val="00357FF5"/>
    <w:rsid w:val="00391B57"/>
    <w:rsid w:val="003A6A6C"/>
    <w:rsid w:val="003F7014"/>
    <w:rsid w:val="00417040"/>
    <w:rsid w:val="004805F7"/>
    <w:rsid w:val="00496720"/>
    <w:rsid w:val="00503DC6"/>
    <w:rsid w:val="005B4D52"/>
    <w:rsid w:val="00687FE7"/>
    <w:rsid w:val="006F64A0"/>
    <w:rsid w:val="00735B2E"/>
    <w:rsid w:val="007E6F9E"/>
    <w:rsid w:val="00852B6F"/>
    <w:rsid w:val="00876892"/>
    <w:rsid w:val="00880358"/>
    <w:rsid w:val="00896C59"/>
    <w:rsid w:val="008B3C89"/>
    <w:rsid w:val="00963272"/>
    <w:rsid w:val="009856B8"/>
    <w:rsid w:val="009D46CE"/>
    <w:rsid w:val="00A4276D"/>
    <w:rsid w:val="00AD7165"/>
    <w:rsid w:val="00AE0E3F"/>
    <w:rsid w:val="00C720DD"/>
    <w:rsid w:val="00D57D38"/>
    <w:rsid w:val="00D773A2"/>
    <w:rsid w:val="00E04826"/>
    <w:rsid w:val="00E8749E"/>
    <w:rsid w:val="00ED03D2"/>
    <w:rsid w:val="00FB0509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D5EE"/>
  <w15:docId w15:val="{5B253BBA-A11A-45F5-8100-B13676BD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a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Normal"/>
    <w:uiPriority w:val="9"/>
    <w:semiHidden/>
    <w:unhideWhenUsed/>
    <w:qFormat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anormal1">
    <w:name w:val="Tabla normal1"/>
    <w:pPr>
      <w:suppressAutoHyphens/>
      <w:spacing w:after="160" w:line="244" w:lineRule="auto"/>
      <w:textAlignment w:val="auto"/>
    </w:pPr>
    <w:rPr>
      <w:rFonts w:ascii="Calibri" w:eastAsia="Courier New" w:hAnsi="Calibri" w:cs="Arial"/>
      <w:sz w:val="22"/>
      <w:szCs w:val="22"/>
      <w:lang w:eastAsia="en-US" w:bidi="ar-SA"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rFonts w:ascii="Book Antiqua" w:eastAsia="Book Antiqua" w:hAnsi="Book Antiqua" w:cs="Times New Roman"/>
      <w:lang w:eastAsia="ca-ES"/>
    </w:rPr>
  </w:style>
  <w:style w:type="paragraph" w:styleId="Prrafodelista">
    <w:name w:val="List Paragraph"/>
    <w:basedOn w:val="Standard"/>
    <w:pPr>
      <w:ind w:left="720"/>
      <w:contextualSpacing/>
    </w:pPr>
  </w:style>
  <w:style w:type="paragraph" w:customStyle="1" w:styleId="Tablaconcuadrcula1">
    <w:name w:val="Tabla con cuadrícula1"/>
    <w:basedOn w:val="Tablanormal1"/>
    <w:pPr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NormalWeb">
    <w:name w:val="Normal (Web)"/>
    <w:basedOn w:val="Standard"/>
    <w:pPr>
      <w:spacing w:before="100" w:after="100"/>
    </w:pPr>
    <w:rPr>
      <w:lang w:eastAsia="ca-ES"/>
    </w:rPr>
  </w:style>
  <w:style w:type="character" w:customStyle="1" w:styleId="EncabezadoCar">
    <w:name w:val="Encabezado Car"/>
    <w:basedOn w:val="Fuentedeprrafopredeter"/>
    <w:rPr>
      <w:rFonts w:cs="Times New Roman"/>
    </w:rPr>
  </w:style>
  <w:style w:type="character" w:customStyle="1" w:styleId="TextoindependienteCar">
    <w:name w:val="Texto independiente Car"/>
    <w:basedOn w:val="Fuentedeprrafopredeter"/>
    <w:rPr>
      <w:rFonts w:ascii="Arial" w:eastAsia="Arial" w:hAnsi="Arial" w:cs="Times New Roman"/>
      <w:sz w:val="20"/>
      <w:szCs w:val="20"/>
    </w:rPr>
  </w:style>
  <w:style w:type="character" w:customStyle="1" w:styleId="TextoindependienteCar1">
    <w:name w:val="Texto independiente Car1"/>
    <w:basedOn w:val="Fuentedeprrafopredeter"/>
    <w:rPr>
      <w:rFonts w:cs="Times New Roman"/>
    </w:rPr>
  </w:style>
  <w:style w:type="character" w:customStyle="1" w:styleId="ListLabel1">
    <w:name w:val="ListLabel 1"/>
    <w:rPr>
      <w:rFonts w:ascii="Tahoma" w:eastAsia="Tahoma" w:hAnsi="Tahoma" w:cs="Times New Roman"/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ahoma" w:eastAsia="Calibri" w:hAnsi="Tahoma" w:cs="Times New Roman"/>
      <w:b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ahoma" w:eastAsia="Tahoma" w:hAnsi="Tahoma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bCs/>
      <w:kern w:val="0"/>
      <w:sz w:val="27"/>
      <w:szCs w:val="27"/>
      <w:lang w:val="es-ES" w:eastAsia="es-ES" w:bidi="ar-SA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1a">
    <w:name w:val="WWNum1a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r/fcfeT36GMS" TargetMode="External"/><Relationship Id="rId18" Type="http://schemas.openxmlformats.org/officeDocument/2006/relationships/hyperlink" Target="https://forms.office.com/r/fcfeT36GMS" TargetMode="External"/><Relationship Id="rId26" Type="http://schemas.openxmlformats.org/officeDocument/2006/relationships/hyperlink" Target="https://forms.office.com/r/fcfeT36GMS" TargetMode="External"/><Relationship Id="rId39" Type="http://schemas.openxmlformats.org/officeDocument/2006/relationships/hyperlink" Target="https://forms.office.com/r/fcfeT36GMS" TargetMode="External"/><Relationship Id="rId21" Type="http://schemas.openxmlformats.org/officeDocument/2006/relationships/hyperlink" Target="https://forms.office.com/r/fcfeT36GMS" TargetMode="External"/><Relationship Id="rId34" Type="http://schemas.openxmlformats.org/officeDocument/2006/relationships/hyperlink" Target="https://forms.office.com/r/fcfeT36GM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ppweb.edu.gva.es/si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office.com/r/fcfeT36GMS" TargetMode="External"/><Relationship Id="rId20" Type="http://schemas.openxmlformats.org/officeDocument/2006/relationships/hyperlink" Target="https://forms.office.com/r/fcfeT36GMS" TargetMode="External"/><Relationship Id="rId29" Type="http://schemas.openxmlformats.org/officeDocument/2006/relationships/hyperlink" Target="https://forms.office.com/r/fcfeT36GMS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r/fcfeT36GMS" TargetMode="External"/><Relationship Id="rId24" Type="http://schemas.openxmlformats.org/officeDocument/2006/relationships/hyperlink" Target="https://forms.office.com/r/fcfeT36GMS" TargetMode="External"/><Relationship Id="rId32" Type="http://schemas.openxmlformats.org/officeDocument/2006/relationships/hyperlink" Target="https://forms.office.com/r/fcfeT36GMS" TargetMode="External"/><Relationship Id="rId37" Type="http://schemas.openxmlformats.org/officeDocument/2006/relationships/hyperlink" Target="https://forms.office.com/r/fcfeT36GMS" TargetMode="External"/><Relationship Id="rId40" Type="http://schemas.openxmlformats.org/officeDocument/2006/relationships/hyperlink" Target="https://forms.office.com/r/fcfeT36GM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office.com/r/fcfeT36GMS" TargetMode="External"/><Relationship Id="rId23" Type="http://schemas.openxmlformats.org/officeDocument/2006/relationships/hyperlink" Target="https://forms.office.com/r/fcfeT36GMS" TargetMode="External"/><Relationship Id="rId28" Type="http://schemas.openxmlformats.org/officeDocument/2006/relationships/hyperlink" Target="https://forms.office.com/r/fcfeT36GMS" TargetMode="External"/><Relationship Id="rId36" Type="http://schemas.openxmlformats.org/officeDocument/2006/relationships/hyperlink" Target="https://forms.office.com/r/fcfeT36GMS" TargetMode="External"/><Relationship Id="rId10" Type="http://schemas.openxmlformats.org/officeDocument/2006/relationships/hyperlink" Target="https://forms.office.com/r/fcfeT36GMS" TargetMode="External"/><Relationship Id="rId19" Type="http://schemas.openxmlformats.org/officeDocument/2006/relationships/hyperlink" Target="https://forms.office.com/r/fcfeT36GMS" TargetMode="External"/><Relationship Id="rId31" Type="http://schemas.openxmlformats.org/officeDocument/2006/relationships/hyperlink" Target="https://forms.office.com/r/fcfeT36G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fcfeT36GMS" TargetMode="External"/><Relationship Id="rId14" Type="http://schemas.openxmlformats.org/officeDocument/2006/relationships/hyperlink" Target="https://forms.office.com/r/fcfeT36GMS" TargetMode="External"/><Relationship Id="rId22" Type="http://schemas.openxmlformats.org/officeDocument/2006/relationships/hyperlink" Target="https://forms.office.com/r/fcfeT36GMS" TargetMode="External"/><Relationship Id="rId27" Type="http://schemas.openxmlformats.org/officeDocument/2006/relationships/hyperlink" Target="https://forms.office.com/r/fcfeT36GMS" TargetMode="External"/><Relationship Id="rId30" Type="http://schemas.openxmlformats.org/officeDocument/2006/relationships/hyperlink" Target="https://forms.office.com/r/fcfeT36GMS" TargetMode="External"/><Relationship Id="rId35" Type="http://schemas.openxmlformats.org/officeDocument/2006/relationships/hyperlink" Target="https://forms.office.com/r/fcfeT36GM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forms.office.com/r/fcfeT36G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office.com/r/fcfeT36GMS" TargetMode="External"/><Relationship Id="rId17" Type="http://schemas.openxmlformats.org/officeDocument/2006/relationships/hyperlink" Target="https://forms.office.com/r/fcfeT36GMS" TargetMode="External"/><Relationship Id="rId25" Type="http://schemas.openxmlformats.org/officeDocument/2006/relationships/hyperlink" Target="https://forms.office.com/r/fcfeT36GMS" TargetMode="External"/><Relationship Id="rId33" Type="http://schemas.openxmlformats.org/officeDocument/2006/relationships/hyperlink" Target="https://forms.office.com/r/fcfeT36GMS" TargetMode="External"/><Relationship Id="rId38" Type="http://schemas.openxmlformats.org/officeDocument/2006/relationships/hyperlink" Target="https://forms.office.com/r/fcfeT36G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5612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CASTAÑO MOLINA, JUAN CARLOS</dc:creator>
  <cp:lastModifiedBy>CASTAÑO MOLINA, JUAN CARLOS</cp:lastModifiedBy>
  <cp:revision>6</cp:revision>
  <cp:lastPrinted>2024-05-30T11:19:00Z</cp:lastPrinted>
  <dcterms:created xsi:type="dcterms:W3CDTF">2024-06-05T10:42:00Z</dcterms:created>
  <dcterms:modified xsi:type="dcterms:W3CDTF">2024-06-07T12:09:00Z</dcterms:modified>
</cp:coreProperties>
</file>