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8FC28" w14:textId="14E8BDCB" w:rsidR="00606B25" w:rsidRDefault="00606B25">
      <w:pPr>
        <w:pStyle w:val="Textoindependiente2"/>
        <w:suppressAutoHyphens w:val="0"/>
        <w:spacing w:before="0" w:after="0"/>
        <w:jc w:val="right"/>
        <w:rPr>
          <w:rFonts w:ascii="Times New Roman" w:hAnsi="Times New Roman" w:cs="Arial"/>
        </w:rPr>
      </w:pPr>
    </w:p>
    <w:p w14:paraId="1968FC29" w14:textId="77777777" w:rsidR="00606B25" w:rsidRDefault="006D3DA7" w:rsidP="3E0DECCC">
      <w:pPr>
        <w:pStyle w:val="Textoindependiente2"/>
        <w:suppressAutoHyphens w:val="0"/>
        <w:spacing w:before="0" w:after="0"/>
        <w:rPr>
          <w:rFonts w:ascii="Times New Roman" w:hAnsi="Times New Roman" w:cs="Arial"/>
          <w:i/>
          <w:iCs/>
        </w:rPr>
      </w:pPr>
      <w:r w:rsidRPr="3E0DECCC">
        <w:rPr>
          <w:rFonts w:ascii="Times New Roman" w:hAnsi="Times New Roman" w:cs="Arial"/>
          <w:i/>
          <w:iCs/>
        </w:rPr>
        <w:t xml:space="preserve">BORRADOR de la RESOLUCIÓN de </w:t>
      </w:r>
      <w:r w:rsidRPr="3E0DECCC">
        <w:rPr>
          <w:rFonts w:ascii="Times New Roman" w:hAnsi="Times New Roman" w:cs="Arial"/>
          <w:i/>
          <w:iCs/>
          <w:spacing w:val="-3"/>
        </w:rPr>
        <w:t>la directora general de Personal Docente,</w:t>
      </w:r>
      <w:r w:rsidRPr="3E0DECCC">
        <w:rPr>
          <w:rFonts w:ascii="Times New Roman" w:hAnsi="Times New Roman" w:cs="Arial"/>
          <w:i/>
          <w:iCs/>
        </w:rPr>
        <w:t xml:space="preserve"> por la que se convoca la renovación y se determinan los criterios de evaluación del ejercicio del cargo de director o directora de centros docentes públicos, en el ámbito de la Generalitat Valenciana.</w:t>
      </w:r>
    </w:p>
    <w:p w14:paraId="1968FC2A" w14:textId="77777777" w:rsidR="00606B25" w:rsidRDefault="00606B25" w:rsidP="3E0DECCC">
      <w:pPr>
        <w:pStyle w:val="Textoindependiente2"/>
        <w:suppressAutoHyphens w:val="0"/>
        <w:spacing w:before="0" w:after="0"/>
        <w:rPr>
          <w:rFonts w:ascii="Times New Roman" w:hAnsi="Times New Roman" w:cs="Arial"/>
          <w:i/>
          <w:iCs/>
        </w:rPr>
      </w:pPr>
    </w:p>
    <w:p w14:paraId="1968FC2B" w14:textId="77777777" w:rsidR="00606B25" w:rsidRDefault="006D3DA7" w:rsidP="3E0DECCC">
      <w:pPr>
        <w:pStyle w:val="Standard"/>
        <w:jc w:val="both"/>
        <w:rPr>
          <w:rFonts w:ascii="Times New Roman" w:hAnsi="Times New Roman" w:cs="Arial"/>
        </w:rPr>
      </w:pPr>
      <w:r w:rsidRPr="3E0DECCC">
        <w:rPr>
          <w:rFonts w:ascii="Times New Roman" w:hAnsi="Times New Roman" w:cs="Arial"/>
        </w:rPr>
        <w:t xml:space="preserve">La Ley Orgánica 3/2020, de 29 de diciembre (LOMLOE), modifica la Ley Orgánica 2/2006, de 3 de mayo, de Educación (LOE), que dedica el capítulo IV del título V a la dirección de los centros públicos. El artículo 136 de dicha Ley Orgánica establece que la Administración educativa nombrará </w:t>
      </w:r>
      <w:proofErr w:type="gramStart"/>
      <w:r w:rsidRPr="3E0DECCC">
        <w:rPr>
          <w:rFonts w:ascii="Times New Roman" w:hAnsi="Times New Roman" w:cs="Arial"/>
        </w:rPr>
        <w:t>directores y directoras</w:t>
      </w:r>
      <w:proofErr w:type="gramEnd"/>
      <w:r w:rsidRPr="3E0DECCC">
        <w:rPr>
          <w:rFonts w:ascii="Times New Roman" w:hAnsi="Times New Roman" w:cs="Arial"/>
        </w:rPr>
        <w:t xml:space="preserve"> de los centros que corresponda, por un período de cuatro años, a las personas aspirantes que hayan superado el programa de formación al que se refiere el apartado sexto del artículo 135 de la LOMLOE. Así mismo, también fija que el nombramiento de </w:t>
      </w:r>
      <w:proofErr w:type="gramStart"/>
      <w:r w:rsidRPr="3E0DECCC">
        <w:rPr>
          <w:rFonts w:ascii="Times New Roman" w:hAnsi="Times New Roman" w:cs="Arial"/>
        </w:rPr>
        <w:t>los directores y directoras</w:t>
      </w:r>
      <w:proofErr w:type="gramEnd"/>
      <w:r w:rsidRPr="3E0DECCC">
        <w:rPr>
          <w:rFonts w:ascii="Times New Roman" w:hAnsi="Times New Roman" w:cs="Arial"/>
        </w:rPr>
        <w:t xml:space="preserve"> podrá renovarse por períodos de igual duración, previa evaluación positiva del trabajo desarrollado al final del mismo, oído el Consejo Escolar del centro. Los criterios y procedimientos de esta evaluación deben ser públicos y objetivos.</w:t>
      </w:r>
    </w:p>
    <w:p w14:paraId="1968FC2C" w14:textId="77777777" w:rsidR="00606B25" w:rsidRDefault="00606B25">
      <w:pPr>
        <w:pStyle w:val="Standard"/>
        <w:jc w:val="both"/>
        <w:rPr>
          <w:rFonts w:ascii="Times New Roman" w:hAnsi="Times New Roman" w:cs="Arial"/>
        </w:rPr>
      </w:pPr>
    </w:p>
    <w:p w14:paraId="1968FC2D" w14:textId="77777777" w:rsidR="00606B25" w:rsidRDefault="006D3DA7">
      <w:pPr>
        <w:pStyle w:val="Standard"/>
        <w:tabs>
          <w:tab w:val="left" w:pos="4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cs="Arial"/>
          <w:lang w:bidi="ar-SA"/>
        </w:rPr>
      </w:pPr>
      <w:r>
        <w:rPr>
          <w:rFonts w:ascii="Times New Roman" w:eastAsia="Times New Roman" w:hAnsi="Times New Roman" w:cs="Arial"/>
          <w:lang w:bidi="ar-SA"/>
        </w:rPr>
        <w:t>El Decreto 80/2017, de 23 de junio, del Consell, por el que se regula la actuación, el funcionamiento y la organización de la Inspección de Educación de la Comunidad Valenciana establece, en el artículo 3, entre las funciones de la Inspección de Educación, la de participar en la evaluación del sistema educativo y de los elementos que lo integran.</w:t>
      </w:r>
    </w:p>
    <w:p w14:paraId="1968FC2E" w14:textId="77777777" w:rsidR="00606B25" w:rsidRDefault="00606B25">
      <w:pPr>
        <w:pStyle w:val="Standard"/>
        <w:jc w:val="both"/>
        <w:rPr>
          <w:rFonts w:ascii="Times New Roman" w:hAnsi="Times New Roman"/>
        </w:rPr>
      </w:pPr>
    </w:p>
    <w:p w14:paraId="1968FC2F" w14:textId="77777777" w:rsidR="00606B25" w:rsidRDefault="006D3DA7">
      <w:pPr>
        <w:pStyle w:val="Textbodyindent"/>
        <w:ind w:firstLine="0"/>
      </w:pPr>
      <w:r>
        <w:rPr>
          <w:rFonts w:ascii="Times New Roman" w:hAnsi="Times New Roman"/>
        </w:rPr>
        <w:t xml:space="preserve">El curso académico 2023/2024 finaliza el período de cuatro años de nombramiento de aquellos </w:t>
      </w:r>
      <w:proofErr w:type="gramStart"/>
      <w:r>
        <w:rPr>
          <w:rFonts w:ascii="Times New Roman" w:hAnsi="Times New Roman"/>
        </w:rPr>
        <w:t>directores y directoras</w:t>
      </w:r>
      <w:proofErr w:type="gramEnd"/>
      <w:r>
        <w:rPr>
          <w:rFonts w:ascii="Times New Roman" w:hAnsi="Times New Roman"/>
        </w:rPr>
        <w:t xml:space="preserve"> que participaron en el proceso de renovación convocado por la Resolución de 8 de noviembre de 2019, de la directora general de Personal Docente, por la que se convoca la renovación y se determinan los criterios de evaluación del ejercicio del cargo de director o directora de centros docentes públicos, en el ámbito de la Generalitat (DOGV 8678/15.11.2019). Estos directores y directoras obtuvieron su primer nombramiento tras su participación en la convocatoria publicada por la Resolución de 5 de febrero de 2016, del director general de Centros y Personal Docente, se convoca concurso de méritos para la selección y nombramiento de directores y directoras de centros docentes públicos de la </w:t>
      </w:r>
      <w:proofErr w:type="gramStart"/>
      <w:r>
        <w:rPr>
          <w:rFonts w:ascii="Times New Roman" w:hAnsi="Times New Roman"/>
        </w:rPr>
        <w:t>Generalitat  (</w:t>
      </w:r>
      <w:proofErr w:type="gramEnd"/>
      <w:r>
        <w:rPr>
          <w:rFonts w:ascii="Times New Roman" w:hAnsi="Times New Roman"/>
        </w:rPr>
        <w:t>DOCV 7716/10.02.2016). Ahora procede que, quienes lo soliciten y cumplan los requisitos para ello, puedan optar a renovar un tercer y último período.</w:t>
      </w:r>
    </w:p>
    <w:p w14:paraId="1968FC30" w14:textId="77777777" w:rsidR="00606B25" w:rsidRDefault="00606B25">
      <w:pPr>
        <w:pStyle w:val="Textbodyindent"/>
        <w:ind w:firstLine="0"/>
        <w:rPr>
          <w:rFonts w:ascii="Times New Roman" w:hAnsi="Times New Roman"/>
        </w:rPr>
      </w:pPr>
    </w:p>
    <w:p w14:paraId="1968FC31" w14:textId="77777777" w:rsidR="00606B25" w:rsidRDefault="006D3DA7">
      <w:pPr>
        <w:pStyle w:val="Textbodyindent"/>
        <w:ind w:firstLine="0"/>
      </w:pPr>
      <w:r>
        <w:rPr>
          <w:rFonts w:ascii="Times New Roman" w:hAnsi="Times New Roman"/>
        </w:rPr>
        <w:t xml:space="preserve">Asimismo, el 30 de junio de 2024 finaliza el período de cuatro años de quienes resultaron nombrados y nombradas </w:t>
      </w:r>
      <w:proofErr w:type="gramStart"/>
      <w:r>
        <w:rPr>
          <w:rFonts w:ascii="Times New Roman" w:hAnsi="Times New Roman"/>
        </w:rPr>
        <w:t>directores y directoras</w:t>
      </w:r>
      <w:proofErr w:type="gramEnd"/>
      <w:r>
        <w:rPr>
          <w:rFonts w:ascii="Times New Roman" w:hAnsi="Times New Roman"/>
        </w:rPr>
        <w:t xml:space="preserve"> mediante el procedimiento de selección que reguló la Resolución de 17 de febrero de 2020, de la directora general de Personal Docente, por la que se convoca el concurso de méritos para la selección y el nombramiento de directoras y directores de centros docentes públicos de titularidad de la Generalitat Valenciana (DOGV 8744/20.02.2020)</w:t>
      </w:r>
      <w:r>
        <w:rPr>
          <w:rFonts w:ascii="TimesNewRomanPS-ItalicMT" w:hAnsi="TimesNewRomanPS-ItalicMT"/>
          <w:i/>
          <w:sz w:val="18"/>
        </w:rPr>
        <w:t xml:space="preserve">. </w:t>
      </w:r>
      <w:r>
        <w:rPr>
          <w:rFonts w:ascii="Times New Roman" w:hAnsi="Times New Roman"/>
        </w:rPr>
        <w:t>Las personas que han venido desempeñado las funciones correspondientes durante este tiempo también podrán optar a continuar en el cargo por un nuevo período de cuatro años.</w:t>
      </w:r>
    </w:p>
    <w:p w14:paraId="1968FC32" w14:textId="77777777" w:rsidR="00606B25" w:rsidRDefault="00606B25">
      <w:pPr>
        <w:pStyle w:val="Textbodyindent"/>
        <w:ind w:firstLine="0"/>
        <w:rPr>
          <w:rFonts w:ascii="Times New Roman" w:hAnsi="Times New Roman"/>
        </w:rPr>
      </w:pPr>
    </w:p>
    <w:p w14:paraId="1968FC33" w14:textId="77777777" w:rsidR="00606B25" w:rsidRDefault="006D3DA7">
      <w:pPr>
        <w:pStyle w:val="Standard"/>
        <w:jc w:val="both"/>
        <w:rPr>
          <w:rFonts w:ascii="Times New Roman" w:hAnsi="Times New Roman" w:cs="Arial"/>
        </w:rPr>
      </w:pPr>
      <w:r>
        <w:rPr>
          <w:rFonts w:ascii="Times New Roman" w:hAnsi="Times New Roman" w:cs="Arial"/>
        </w:rPr>
        <w:t xml:space="preserve">Con ese fin, procede convocar procedimiento para la renovación del nombramiento de aquellos </w:t>
      </w:r>
      <w:proofErr w:type="gramStart"/>
      <w:r>
        <w:rPr>
          <w:rFonts w:ascii="Times New Roman" w:hAnsi="Times New Roman" w:cs="Arial"/>
        </w:rPr>
        <w:t>directores y directoras</w:t>
      </w:r>
      <w:proofErr w:type="gramEnd"/>
      <w:r>
        <w:rPr>
          <w:rFonts w:ascii="Times New Roman" w:hAnsi="Times New Roman" w:cs="Arial"/>
        </w:rPr>
        <w:t xml:space="preserve"> que así lo soliciten, y publicar los criterios y procedimientos que deberán aplicarse para la evaluación del trabajo desarrollado.</w:t>
      </w:r>
    </w:p>
    <w:p w14:paraId="1968FC34" w14:textId="77777777" w:rsidR="00606B25" w:rsidRDefault="00606B25">
      <w:pPr>
        <w:pStyle w:val="Standard"/>
        <w:jc w:val="both"/>
        <w:rPr>
          <w:rFonts w:ascii="Times New Roman" w:hAnsi="Times New Roman" w:cs="Arial"/>
        </w:rPr>
      </w:pPr>
    </w:p>
    <w:p w14:paraId="1968FC35" w14:textId="77777777" w:rsidR="00606B25" w:rsidRDefault="006D3DA7">
      <w:pPr>
        <w:pStyle w:val="Standard"/>
        <w:jc w:val="both"/>
      </w:pPr>
      <w:r>
        <w:rPr>
          <w:rFonts w:ascii="Times New Roman" w:hAnsi="Times New Roman" w:cs="Arial"/>
        </w:rPr>
        <w:t xml:space="preserve">En la tramitación de esta resolución se ha cumplido lo previsto en el artículo 37 del Real Decreto Legislativo 5/2015, de 30 de octubre, por el que se aprueba el texto refundido de la Ley del Estatuto Básico del Empleado Público, </w:t>
      </w:r>
      <w:r>
        <w:rPr>
          <w:rFonts w:ascii="Times New Roman" w:hAnsi="Times New Roman" w:cs="Arial"/>
          <w:lang w:eastAsia="es-ES"/>
        </w:rPr>
        <w:t xml:space="preserve">y los artículos 183 y siguientes de la Ley 4/2021, de 16 de abril, de la Generalitat Valenciana, de la Función Pública Valenciana </w:t>
      </w:r>
      <w:r>
        <w:rPr>
          <w:rFonts w:ascii="Times New Roman" w:hAnsi="Times New Roman" w:cs="Arial"/>
        </w:rPr>
        <w:t>sobre materias objeto de negociación colectiva.</w:t>
      </w:r>
    </w:p>
    <w:p w14:paraId="1968FC36" w14:textId="77777777" w:rsidR="00606B25" w:rsidRDefault="00606B25">
      <w:pPr>
        <w:pStyle w:val="Standard"/>
        <w:jc w:val="both"/>
        <w:rPr>
          <w:rFonts w:ascii="Times New Roman" w:hAnsi="Times New Roman" w:cs="Arial"/>
        </w:rPr>
      </w:pPr>
    </w:p>
    <w:p w14:paraId="1968FC37" w14:textId="77777777" w:rsidR="00606B25" w:rsidRDefault="006D3DA7">
      <w:pPr>
        <w:pStyle w:val="Standard"/>
        <w:tabs>
          <w:tab w:val="left" w:pos="4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cs="Arial"/>
          <w:lang w:bidi="ar-SA"/>
        </w:rPr>
      </w:pPr>
      <w:r>
        <w:rPr>
          <w:rFonts w:ascii="Times New Roman" w:eastAsia="Times New Roman" w:hAnsi="Times New Roman" w:cs="Arial"/>
          <w:lang w:bidi="ar-SA"/>
        </w:rPr>
        <w:t xml:space="preserve">El artículo 14 de la Ley 39/2015, de 1 de octubre, del Procedimiento Administrativo Común de las Administraciones Públicas determina, sobre «el derecho y la obligación de relacionarse electrónicamente con las Administraciones Públicas» que, en todo caso, los empleados de las </w:t>
      </w:r>
      <w:r>
        <w:rPr>
          <w:rFonts w:ascii="Times New Roman" w:eastAsia="Times New Roman" w:hAnsi="Times New Roman" w:cs="Arial"/>
          <w:lang w:bidi="ar-SA"/>
        </w:rPr>
        <w:lastRenderedPageBreak/>
        <w:t>Administraciones Públicas, para los trámites y actuaciones que realizan con ellas por razón de su condición de empleado público, estarán obligados a relacionarse a través de medios electrónicos en la forma en que se determine reglamentariamente por cada Administración.</w:t>
      </w:r>
    </w:p>
    <w:p w14:paraId="1968FC38" w14:textId="77777777" w:rsidR="00606B25" w:rsidRDefault="00606B25">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cs="Arial"/>
          <w:lang w:bidi="ar-SA"/>
        </w:rPr>
      </w:pPr>
    </w:p>
    <w:p w14:paraId="1968FC39" w14:textId="77777777" w:rsidR="00606B25" w:rsidRDefault="006D3DA7">
      <w:pPr>
        <w:pStyle w:val="Standard"/>
        <w:tabs>
          <w:tab w:val="left" w:pos="4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Pr>
          <w:rFonts w:ascii="Times New Roman" w:eastAsia="Times New Roman" w:hAnsi="Times New Roman" w:cs="Arial"/>
          <w:lang w:bidi="ar-SA"/>
        </w:rPr>
        <w:t xml:space="preserve">Por tanto, esta Dirección General, en uso de las funciones que le atribuye el Decreto 136/2023, de 10 de agosto del Consell, por el que se aprueba el Reglamento orgánico y funcional de la Conselleria de Educación, Universidades y Empleo (DOGV 9661/14.08.2023) ha dispuesto convocar el procedimiento para la renovación del nombramiento de </w:t>
      </w:r>
      <w:proofErr w:type="gramStart"/>
      <w:r>
        <w:rPr>
          <w:rFonts w:ascii="Times New Roman" w:eastAsia="Times New Roman" w:hAnsi="Times New Roman" w:cs="Arial"/>
          <w:lang w:bidi="ar-SA"/>
        </w:rPr>
        <w:t>directores y directoras</w:t>
      </w:r>
      <w:proofErr w:type="gramEnd"/>
      <w:r>
        <w:rPr>
          <w:rFonts w:ascii="Times New Roman" w:eastAsia="Times New Roman" w:hAnsi="Times New Roman" w:cs="Arial"/>
          <w:lang w:bidi="ar-SA"/>
        </w:rPr>
        <w:t xml:space="preserve"> de centros docentes públicos, en el ámbito de la Generalitat Valenciana, con arreglo a las siguientes bases:</w:t>
      </w:r>
    </w:p>
    <w:p w14:paraId="1968FC3A" w14:textId="77777777" w:rsidR="00606B25" w:rsidRDefault="00606B25">
      <w:pPr>
        <w:pStyle w:val="Textoindependiente2"/>
        <w:suppressAutoHyphens w:val="0"/>
        <w:spacing w:before="0" w:after="0"/>
        <w:rPr>
          <w:rFonts w:ascii="Times New Roman" w:hAnsi="Times New Roman" w:cs="Arial"/>
        </w:rPr>
      </w:pPr>
    </w:p>
    <w:p w14:paraId="1968FC3B" w14:textId="77777777" w:rsidR="00606B25" w:rsidRDefault="006D3DA7">
      <w:pPr>
        <w:pStyle w:val="Standard"/>
        <w:jc w:val="both"/>
        <w:rPr>
          <w:rFonts w:ascii="Times New Roman" w:hAnsi="Times New Roman" w:cs="Arial"/>
          <w:i/>
        </w:rPr>
      </w:pPr>
      <w:r>
        <w:rPr>
          <w:rFonts w:ascii="Times New Roman" w:hAnsi="Times New Roman" w:cs="Arial"/>
          <w:i/>
        </w:rPr>
        <w:t>Primera. Objeto</w:t>
      </w:r>
    </w:p>
    <w:p w14:paraId="1968FC3C" w14:textId="77777777" w:rsidR="00606B25" w:rsidRDefault="00606B25">
      <w:pPr>
        <w:pStyle w:val="Standard"/>
        <w:jc w:val="both"/>
        <w:rPr>
          <w:rFonts w:ascii="Times New Roman" w:hAnsi="Times New Roman" w:cs="Arial"/>
          <w:i/>
        </w:rPr>
      </w:pPr>
    </w:p>
    <w:p w14:paraId="1968FC3D" w14:textId="77777777" w:rsidR="00606B25" w:rsidRDefault="006D3DA7">
      <w:pPr>
        <w:pStyle w:val="Standard"/>
        <w:jc w:val="both"/>
        <w:rPr>
          <w:rFonts w:ascii="Times New Roman" w:hAnsi="Times New Roman" w:cs="Arial"/>
        </w:rPr>
      </w:pPr>
      <w:r>
        <w:rPr>
          <w:rFonts w:ascii="Times New Roman" w:hAnsi="Times New Roman" w:cs="Arial"/>
        </w:rPr>
        <w:t>La presente resolución tiene por objeto la renovación del nombramiento de director o directora de aquellas personas que lo soliciten, de entre las que concluyen el período de cuatro años para el que fueron nombradas en virtud de la Resolución de 17 de febrero de 2020, de la directora general de Personal Docente, por la que se convoca el concurso de méritos para la selección y el nombramiento de directoras y directores de centros docentes públicos de titularidad de la Generalitat Valenciana (DOGV 8744/20.02.2020), o por haber obtenido la primera renovación tras su participación en el procedimiento convocado por Resolución de 8 de noviembre de 2019, de la directora general de Personal Docente, por la que se convoca la renovación y se determinan los criterios de evaluación del ejercicio del cargo de director o directora de centros docentes públicos, en el ámbito de la Generalitat (DOGV 8678/15.11.2019).</w:t>
      </w:r>
    </w:p>
    <w:p w14:paraId="1968FC3E" w14:textId="77777777" w:rsidR="00606B25" w:rsidRDefault="00606B25">
      <w:pPr>
        <w:pStyle w:val="Standard"/>
        <w:jc w:val="both"/>
        <w:rPr>
          <w:rFonts w:ascii="Times New Roman" w:hAnsi="Times New Roman" w:cs="Arial"/>
        </w:rPr>
      </w:pPr>
    </w:p>
    <w:p w14:paraId="1968FC3F" w14:textId="77777777" w:rsidR="00606B25" w:rsidRDefault="006D3DA7">
      <w:pPr>
        <w:pStyle w:val="Standard"/>
        <w:jc w:val="both"/>
        <w:rPr>
          <w:rFonts w:ascii="Times New Roman" w:hAnsi="Times New Roman" w:cs="Arial"/>
        </w:rPr>
      </w:pPr>
      <w:r>
        <w:rPr>
          <w:rFonts w:ascii="Times New Roman" w:hAnsi="Times New Roman" w:cs="Arial"/>
        </w:rPr>
        <w:t>Las personas aspirantes a dicha renovación se relacionan en el anexo I, por orden alfabético y con indicación del centro docente cuya dirección desempeñan.</w:t>
      </w:r>
    </w:p>
    <w:p w14:paraId="1968FC40" w14:textId="77777777" w:rsidR="00606B25" w:rsidRDefault="00606B25">
      <w:pPr>
        <w:pStyle w:val="Standard"/>
        <w:jc w:val="both"/>
        <w:rPr>
          <w:rFonts w:ascii="Times New Roman" w:hAnsi="Times New Roman" w:cs="Arial"/>
        </w:rPr>
      </w:pPr>
    </w:p>
    <w:p w14:paraId="1968FC41" w14:textId="77777777" w:rsidR="00606B25" w:rsidRDefault="006D3DA7">
      <w:pPr>
        <w:pStyle w:val="Standard"/>
        <w:jc w:val="both"/>
        <w:rPr>
          <w:rFonts w:ascii="Times New Roman" w:hAnsi="Times New Roman" w:cs="Arial"/>
          <w:i/>
        </w:rPr>
      </w:pPr>
      <w:r>
        <w:rPr>
          <w:rFonts w:ascii="Times New Roman" w:hAnsi="Times New Roman" w:cs="Arial"/>
          <w:i/>
        </w:rPr>
        <w:t>Segunda. Requisitos</w:t>
      </w:r>
    </w:p>
    <w:p w14:paraId="1968FC42" w14:textId="77777777" w:rsidR="00606B25" w:rsidRDefault="00606B25">
      <w:pPr>
        <w:pStyle w:val="Standard"/>
        <w:jc w:val="both"/>
        <w:rPr>
          <w:rFonts w:ascii="Times New Roman" w:hAnsi="Times New Roman" w:cs="Arial"/>
          <w:i/>
        </w:rPr>
      </w:pPr>
    </w:p>
    <w:p w14:paraId="1968FC43" w14:textId="77777777" w:rsidR="00606B25" w:rsidRDefault="006D3DA7">
      <w:pPr>
        <w:pStyle w:val="Standard"/>
        <w:jc w:val="both"/>
      </w:pPr>
      <w:r>
        <w:rPr>
          <w:rFonts w:ascii="Times New Roman" w:hAnsi="Times New Roman" w:cs="Arial"/>
        </w:rPr>
        <w:t xml:space="preserve">Las personas aspirantes a la renovación deberán </w:t>
      </w:r>
      <w:r>
        <w:rPr>
          <w:rFonts w:ascii="Times New Roman" w:hAnsi="Times New Roman" w:cs="Arial"/>
          <w:spacing w:val="-3"/>
        </w:rPr>
        <w:t>poseer, en el día de finalización del plazo de presentación de solicitudes, además de los requisitos generales establecidos para el personal funcionario, los siguientes requisitos específicos:</w:t>
      </w:r>
    </w:p>
    <w:p w14:paraId="1968FC44" w14:textId="77777777" w:rsidR="00606B25" w:rsidRDefault="00606B25">
      <w:pPr>
        <w:pStyle w:val="Standard"/>
        <w:ind w:firstLine="720"/>
        <w:jc w:val="both"/>
        <w:rPr>
          <w:rFonts w:ascii="Times New Roman" w:hAnsi="Times New Roman" w:cs="Arial"/>
          <w:spacing w:val="-3"/>
        </w:rPr>
      </w:pPr>
    </w:p>
    <w:p w14:paraId="1968FC45" w14:textId="77777777" w:rsidR="00606B25" w:rsidRDefault="006D3DA7">
      <w:pPr>
        <w:pStyle w:val="Standard"/>
        <w:jc w:val="both"/>
      </w:pPr>
      <w:r>
        <w:rPr>
          <w:rFonts w:ascii="Times New Roman" w:hAnsi="Times New Roman" w:cs="Arial"/>
          <w:i/>
          <w:iCs/>
          <w:spacing w:val="-3"/>
        </w:rPr>
        <w:t>a)</w:t>
      </w:r>
      <w:r>
        <w:rPr>
          <w:rFonts w:ascii="Times New Roman" w:hAnsi="Times New Roman" w:cs="Arial"/>
          <w:spacing w:val="-3"/>
        </w:rPr>
        <w:t xml:space="preserve"> Ser funcionarios o funcionarias de carrera.</w:t>
      </w:r>
    </w:p>
    <w:p w14:paraId="1968FC46" w14:textId="77777777" w:rsidR="00606B25" w:rsidRDefault="006D3DA7">
      <w:pPr>
        <w:pStyle w:val="Standard"/>
        <w:jc w:val="both"/>
      </w:pPr>
      <w:r>
        <w:rPr>
          <w:rFonts w:ascii="Times New Roman" w:hAnsi="Times New Roman" w:cs="Arial"/>
          <w:i/>
          <w:iCs/>
          <w:spacing w:val="-3"/>
        </w:rPr>
        <w:t>b)</w:t>
      </w:r>
      <w:r>
        <w:rPr>
          <w:rFonts w:ascii="Times New Roman" w:hAnsi="Times New Roman" w:cs="Arial"/>
          <w:spacing w:val="-3"/>
        </w:rPr>
        <w:t xml:space="preserve"> Figurar en el listado que se publica en el anexo I de esta resolución.</w:t>
      </w:r>
    </w:p>
    <w:p w14:paraId="1968FC47" w14:textId="77777777" w:rsidR="00606B25" w:rsidRDefault="006D3DA7">
      <w:pPr>
        <w:pStyle w:val="Standard"/>
        <w:ind w:left="283" w:hanging="283"/>
        <w:jc w:val="both"/>
      </w:pPr>
      <w:r>
        <w:rPr>
          <w:rFonts w:ascii="Times New Roman" w:hAnsi="Times New Roman" w:cs="Arial"/>
          <w:i/>
          <w:iCs/>
          <w:spacing w:val="-3"/>
        </w:rPr>
        <w:t>c)</w:t>
      </w:r>
      <w:r>
        <w:rPr>
          <w:rFonts w:ascii="Times New Roman" w:hAnsi="Times New Roman" w:cs="Arial"/>
          <w:spacing w:val="-3"/>
        </w:rPr>
        <w:t xml:space="preserve"> Haber sido nombrado director o directora, de conformidad con el artículo 136 de la Ley Orgánica 3/2020, de 29 de diciembre, por la que se modifica la Ley Orgánica 2/2006, de 3 de mayo, de Educación.</w:t>
      </w:r>
    </w:p>
    <w:p w14:paraId="1968FC48" w14:textId="77777777" w:rsidR="00606B25" w:rsidRDefault="006D3DA7">
      <w:pPr>
        <w:pStyle w:val="Standard"/>
        <w:ind w:left="283" w:hanging="283"/>
        <w:jc w:val="both"/>
      </w:pPr>
      <w:r>
        <w:rPr>
          <w:rFonts w:ascii="Times New Roman" w:hAnsi="Times New Roman" w:cs="Arial"/>
          <w:i/>
          <w:iCs/>
          <w:spacing w:val="-3"/>
        </w:rPr>
        <w:t>d)</w:t>
      </w:r>
      <w:r>
        <w:rPr>
          <w:rFonts w:ascii="Times New Roman" w:hAnsi="Times New Roman" w:cs="Arial"/>
          <w:spacing w:val="-3"/>
        </w:rPr>
        <w:t xml:space="preserve"> Haber sido nombrada directora o director en </w:t>
      </w:r>
      <w:r>
        <w:rPr>
          <w:rFonts w:ascii="Times New Roman" w:hAnsi="Times New Roman" w:cs="Arial"/>
        </w:rPr>
        <w:t xml:space="preserve">virtud de la Resolución de 23 de febrero de 2021, de la directora </w:t>
      </w:r>
      <w:r>
        <w:rPr>
          <w:rFonts w:ascii="Times New Roman" w:hAnsi="Times New Roman"/>
        </w:rPr>
        <w:t>general de Personal Docente, por la que se aprueba el expediente del concurso de méritos para la selección y el nombramiento de directores y directoras de centros docentes públicos de la Generalitat (DOGV 9029/26.02.2021),</w:t>
      </w:r>
      <w:r>
        <w:rPr>
          <w:rFonts w:ascii="Times New Roman" w:hAnsi="Times New Roman" w:cs="Arial"/>
        </w:rPr>
        <w:t xml:space="preserve"> o haber obtenido la renovación tras su participación en el procedimiento convocado por la Resolución de 8 de noviembre de 2019, de la directora general de Personal Docente, por la que se convoca la renovación y se determinan los criterios de evaluación del ejercicio del cargo de director o directora de centros docentes públicos, en el ámbito de la Generalitat (DOGV 8678/15.11.2019).</w:t>
      </w:r>
    </w:p>
    <w:p w14:paraId="1968FC49" w14:textId="77777777" w:rsidR="00606B25" w:rsidRDefault="00606B25">
      <w:pPr>
        <w:pStyle w:val="Standard"/>
        <w:tabs>
          <w:tab w:val="left" w:pos="400"/>
        </w:tabs>
        <w:jc w:val="both"/>
        <w:rPr>
          <w:rFonts w:ascii="Times New Roman" w:hAnsi="Times New Roman"/>
        </w:rPr>
      </w:pPr>
    </w:p>
    <w:p w14:paraId="1968FC4A" w14:textId="77777777" w:rsidR="00606B25" w:rsidRDefault="006D3DA7">
      <w:pPr>
        <w:pStyle w:val="Standard"/>
        <w:jc w:val="both"/>
        <w:rPr>
          <w:rFonts w:ascii="Times New Roman" w:hAnsi="Times New Roman" w:cs="Arial"/>
          <w:i/>
        </w:rPr>
      </w:pPr>
      <w:r>
        <w:rPr>
          <w:rFonts w:ascii="Times New Roman" w:hAnsi="Times New Roman" w:cs="Arial"/>
          <w:i/>
        </w:rPr>
        <w:t>Tercera. Presentación telemática, plazos y documentación</w:t>
      </w:r>
    </w:p>
    <w:p w14:paraId="1968FC4B" w14:textId="77777777" w:rsidR="00606B25" w:rsidRDefault="00606B25">
      <w:pPr>
        <w:pStyle w:val="Standard"/>
        <w:jc w:val="both"/>
        <w:rPr>
          <w:rFonts w:ascii="Times New Roman" w:hAnsi="Times New Roman" w:cs="Arial"/>
          <w:i/>
        </w:rPr>
      </w:pPr>
    </w:p>
    <w:p w14:paraId="1968FC4C" w14:textId="77777777" w:rsidR="00606B25" w:rsidRDefault="006D3DA7">
      <w:pPr>
        <w:pStyle w:val="Standard"/>
        <w:jc w:val="both"/>
      </w:pPr>
      <w:r>
        <w:rPr>
          <w:rFonts w:ascii="Times New Roman" w:eastAsia="Times New Roman" w:hAnsi="Times New Roman" w:cs="Arial"/>
          <w:lang w:bidi="ar-SA"/>
        </w:rPr>
        <w:t xml:space="preserve">3.1. Se considera, a los efectos de presentación de solicitudes y como plataforma tramitadora de la documentación que regula esta convocatoria, la plataforma web </w:t>
      </w:r>
      <w:hyperlink r:id="rId10" w:history="1">
        <w:r>
          <w:rPr>
            <w:rStyle w:val="Internetlink"/>
            <w:rFonts w:ascii="Times New Roman" w:eastAsia="Times New Roman" w:hAnsi="Times New Roman" w:cs="Arial"/>
            <w:color w:val="auto"/>
            <w:lang w:bidi="ar-SA"/>
          </w:rPr>
          <w:t>https://ovidoc.edu.gva.es</w:t>
        </w:r>
      </w:hyperlink>
      <w:r>
        <w:rPr>
          <w:rFonts w:ascii="Times New Roman" w:eastAsia="Times New Roman" w:hAnsi="Times New Roman" w:cs="Arial"/>
          <w:lang w:bidi="ar-SA"/>
        </w:rPr>
        <w:t>, en adelante OVIDOC.</w:t>
      </w:r>
    </w:p>
    <w:p w14:paraId="1968FC4D" w14:textId="77777777" w:rsidR="00606B25" w:rsidRDefault="00606B25">
      <w:pPr>
        <w:pStyle w:val="Standard"/>
        <w:jc w:val="both"/>
        <w:rPr>
          <w:rFonts w:ascii="Times New Roman" w:eastAsia="Times New Roman" w:hAnsi="Times New Roman" w:cs="Arial"/>
          <w:lang w:eastAsia="es-ES" w:bidi="ar-SA"/>
        </w:rPr>
      </w:pPr>
    </w:p>
    <w:p w14:paraId="1968FC4E" w14:textId="77777777" w:rsidR="00606B25" w:rsidRDefault="006D3DA7">
      <w:pPr>
        <w:pStyle w:val="Standard"/>
        <w:jc w:val="both"/>
      </w:pPr>
      <w:r>
        <w:rPr>
          <w:rFonts w:ascii="Times New Roman" w:eastAsia="Times New Roman" w:hAnsi="Times New Roman" w:cs="Arial"/>
          <w:lang w:eastAsia="es-ES" w:bidi="ar-SA"/>
        </w:rPr>
        <w:lastRenderedPageBreak/>
        <w:t xml:space="preserve">3.2. A esta plataforma se accederá con la clave de usuario de ITACA o con el sistema </w:t>
      </w:r>
      <w:hyperlink r:id="rId11" w:history="1">
        <w:proofErr w:type="spellStart"/>
        <w:r>
          <w:rPr>
            <w:rStyle w:val="Internetlink"/>
            <w:rFonts w:ascii="Times New Roman" w:eastAsia="Times New Roman" w:hAnsi="Times New Roman" w:cs="Arial"/>
            <w:color w:val="auto"/>
            <w:lang w:val="ca-ES" w:bidi="ar-SA"/>
          </w:rPr>
          <w:t>Cl@ve</w:t>
        </w:r>
        <w:proofErr w:type="spellEnd"/>
      </w:hyperlink>
      <w:r>
        <w:rPr>
          <w:rFonts w:ascii="Times New Roman" w:eastAsia="Times New Roman" w:hAnsi="Times New Roman" w:cs="Arial"/>
          <w:lang w:eastAsia="es-ES" w:bidi="ar-SA"/>
        </w:rPr>
        <w:t xml:space="preserve">. La cumplimentación de la solicitud mediante este sistema generará un número identificativo que dará validez y unicidad al procedimiento. Si por diferentes motivos, la persona aspirante presentara varias solicitudes telemáticas de participación, solo se tendrá en cuenta la última presentada, por lo que solo se entenderá por aceptada una solicitud telemática por persona participante. </w:t>
      </w:r>
      <w:r>
        <w:rPr>
          <w:rFonts w:ascii="Times New Roman" w:eastAsia="Times New Roman" w:hAnsi="Times New Roman" w:cs="Arial"/>
          <w:spacing w:val="-3"/>
          <w:lang w:eastAsia="es-ES" w:bidi="ar-SA"/>
        </w:rPr>
        <w:t xml:space="preserve">No se tendrán en cuenta las solicitudes presentadas por esta vía que no completen el proceso de presentación fijado, del cual se obtendrá un número de solicitud en un documento descargable en formato </w:t>
      </w:r>
      <w:proofErr w:type="spellStart"/>
      <w:r>
        <w:rPr>
          <w:rFonts w:ascii="Times New Roman" w:eastAsia="Times New Roman" w:hAnsi="Times New Roman" w:cs="Arial"/>
          <w:spacing w:val="-3"/>
          <w:lang w:eastAsia="es-ES" w:bidi="ar-SA"/>
        </w:rPr>
        <w:t>pdf</w:t>
      </w:r>
      <w:proofErr w:type="spellEnd"/>
      <w:r>
        <w:rPr>
          <w:rFonts w:ascii="Times New Roman" w:eastAsia="Times New Roman" w:hAnsi="Times New Roman" w:cs="Arial"/>
          <w:spacing w:val="-3"/>
          <w:lang w:eastAsia="es-ES" w:bidi="ar-SA"/>
        </w:rPr>
        <w:t>, que la persona interesada deberá conservar para acreditar la presentación en plazo y forma.</w:t>
      </w:r>
    </w:p>
    <w:p w14:paraId="1968FC4F" w14:textId="77777777" w:rsidR="00606B25" w:rsidRDefault="00606B25">
      <w:pPr>
        <w:pStyle w:val="Standard"/>
        <w:jc w:val="both"/>
        <w:rPr>
          <w:rFonts w:ascii="Times New Roman" w:eastAsia="Times New Roman" w:hAnsi="Times New Roman" w:cs="Arial"/>
          <w:spacing w:val="-3"/>
          <w:lang w:eastAsia="es-ES" w:bidi="ar-SA"/>
        </w:rPr>
      </w:pPr>
    </w:p>
    <w:p w14:paraId="1968FC50" w14:textId="77777777" w:rsidR="00606B25" w:rsidRDefault="006D3DA7">
      <w:pPr>
        <w:pStyle w:val="Standard"/>
        <w:jc w:val="both"/>
      </w:pPr>
      <w:r>
        <w:rPr>
          <w:rFonts w:ascii="Times New Roman" w:hAnsi="Times New Roman"/>
          <w:lang w:bidi="ar-SA"/>
        </w:rPr>
        <w:t xml:space="preserve">3.3. El plazo para presentar la solicitud será de 15 días hábiles contados a partir del día siguiente al de la publicación de esta resolución en el </w:t>
      </w:r>
      <w:proofErr w:type="spellStart"/>
      <w:r>
        <w:rPr>
          <w:rFonts w:ascii="Times New Roman" w:hAnsi="Times New Roman"/>
          <w:i/>
          <w:iCs/>
          <w:lang w:bidi="ar-SA"/>
        </w:rPr>
        <w:t>Diari</w:t>
      </w:r>
      <w:proofErr w:type="spellEnd"/>
      <w:r>
        <w:rPr>
          <w:rFonts w:ascii="Times New Roman" w:hAnsi="Times New Roman"/>
          <w:i/>
          <w:iCs/>
          <w:lang w:bidi="ar-SA"/>
        </w:rPr>
        <w:t xml:space="preserve"> Oficial de la Generalitat Valenciana</w:t>
      </w:r>
      <w:r>
        <w:rPr>
          <w:rFonts w:ascii="Times New Roman" w:hAnsi="Times New Roman"/>
          <w:lang w:bidi="ar-SA"/>
        </w:rPr>
        <w:t>.</w:t>
      </w:r>
    </w:p>
    <w:p w14:paraId="1968FC51" w14:textId="77777777" w:rsidR="00606B25" w:rsidRDefault="00606B25">
      <w:pPr>
        <w:pStyle w:val="Standard"/>
        <w:jc w:val="both"/>
        <w:rPr>
          <w:rFonts w:ascii="Times New Roman" w:eastAsia="Times New Roman" w:hAnsi="Times New Roman" w:cs="Arial"/>
          <w:lang w:bidi="ar-SA"/>
        </w:rPr>
      </w:pPr>
    </w:p>
    <w:p w14:paraId="1968FC52" w14:textId="77777777" w:rsidR="00606B25" w:rsidRDefault="006D3DA7">
      <w:pPr>
        <w:pStyle w:val="Standard"/>
        <w:jc w:val="both"/>
        <w:rPr>
          <w:rFonts w:ascii="Times New Roman" w:eastAsia="Times New Roman" w:hAnsi="Times New Roman" w:cs="Arial"/>
          <w:lang w:bidi="ar-SA"/>
        </w:rPr>
      </w:pPr>
      <w:r>
        <w:rPr>
          <w:rFonts w:ascii="Times New Roman" w:eastAsia="Times New Roman" w:hAnsi="Times New Roman" w:cs="Arial"/>
          <w:lang w:bidi="ar-SA"/>
        </w:rPr>
        <w:t>3.4. En la solicitud de OVIDOC, se anexarán dos documentos, de acuerdo con lo que se indica en el anexo II de esta resolución:</w:t>
      </w:r>
    </w:p>
    <w:p w14:paraId="1968FC53" w14:textId="77777777" w:rsidR="00606B25" w:rsidRDefault="00606B25">
      <w:pPr>
        <w:pStyle w:val="Standard"/>
        <w:jc w:val="both"/>
        <w:rPr>
          <w:rFonts w:ascii="Times New Roman" w:eastAsia="Times New Roman" w:hAnsi="Times New Roman" w:cs="Arial"/>
          <w:lang w:bidi="ar-SA"/>
        </w:rPr>
      </w:pPr>
    </w:p>
    <w:p w14:paraId="1968FC54" w14:textId="77777777" w:rsidR="00606B25" w:rsidRDefault="006D3DA7">
      <w:pPr>
        <w:pStyle w:val="Standard"/>
        <w:ind w:left="737" w:hanging="227"/>
        <w:jc w:val="both"/>
      </w:pPr>
      <w:r>
        <w:rPr>
          <w:rFonts w:ascii="Times New Roman" w:eastAsia="Times New Roman" w:hAnsi="Times New Roman" w:cs="Arial"/>
          <w:i/>
          <w:iCs/>
          <w:lang w:bidi="ar-SA"/>
        </w:rPr>
        <w:t>a)</w:t>
      </w:r>
      <w:r>
        <w:rPr>
          <w:rFonts w:ascii="Times New Roman" w:eastAsia="Times New Roman" w:hAnsi="Times New Roman" w:cs="Arial"/>
          <w:lang w:bidi="ar-SA"/>
        </w:rPr>
        <w:t xml:space="preserve"> Una autoevaluación en la que se analice el grado de consecución de los objetivos planteados en el proyecto de dirección presentado al inicio de su mandato.</w:t>
      </w:r>
    </w:p>
    <w:p w14:paraId="1968FC55" w14:textId="77777777" w:rsidR="00606B25" w:rsidRDefault="006D3DA7">
      <w:pPr>
        <w:pStyle w:val="Standard"/>
        <w:ind w:left="794" w:hanging="227"/>
        <w:jc w:val="both"/>
      </w:pPr>
      <w:r>
        <w:rPr>
          <w:rFonts w:ascii="Times New Roman" w:eastAsia="Times New Roman" w:hAnsi="Times New Roman" w:cs="Arial"/>
          <w:i/>
          <w:iCs/>
          <w:lang w:bidi="ar-SA"/>
        </w:rPr>
        <w:t>b)</w:t>
      </w:r>
      <w:r>
        <w:rPr>
          <w:rFonts w:ascii="Times New Roman" w:eastAsia="Times New Roman" w:hAnsi="Times New Roman" w:cs="Arial"/>
          <w:lang w:bidi="ar-SA"/>
        </w:rPr>
        <w:t xml:space="preserve"> Una actualización del proyecto para los siguientes cuatro años de nombramiento en la que se incluirán las propuestas de mejora y las modificaciones al proyecto de dirección inicial. Este documento servirá de referente, en su caso, para la evaluación de su siguiente período de mandato.</w:t>
      </w:r>
    </w:p>
    <w:p w14:paraId="1968FC56" w14:textId="77777777" w:rsidR="00606B25" w:rsidRDefault="00606B25">
      <w:pPr>
        <w:pStyle w:val="Standard"/>
        <w:jc w:val="both"/>
        <w:rPr>
          <w:rFonts w:ascii="Times New Roman" w:eastAsia="Times New Roman" w:hAnsi="Times New Roman" w:cs="Arial"/>
          <w:lang w:bidi="ar-SA"/>
        </w:rPr>
      </w:pPr>
    </w:p>
    <w:p w14:paraId="1968FC57" w14:textId="213883FB" w:rsidR="00606B25" w:rsidRPr="009C20C1" w:rsidRDefault="006D3DA7" w:rsidP="009C20C1">
      <w:pPr>
        <w:jc w:val="both"/>
      </w:pPr>
      <w:bookmarkStart w:id="0" w:name="_Hlk148354300"/>
      <w:r w:rsidRPr="009C20C1">
        <w:t xml:space="preserve">Los documentos a) y b) se presentarán también a través de OVIDOC en soporte electrónico con formato </w:t>
      </w:r>
      <w:proofErr w:type="spellStart"/>
      <w:r w:rsidRPr="009C20C1">
        <w:t>pdf</w:t>
      </w:r>
      <w:proofErr w:type="spellEnd"/>
      <w:r w:rsidRPr="009C20C1">
        <w:t xml:space="preserve">. En el documento a), de autoevaluación, se deberá completar la tabla de la manera siguiente: por cada apartado o fila, se deberá marcar con una cruz en la columna que corresponda de las tres disponibles. No se admitirán documentos sin marcar. El documento b), de actualización del proyecto de dirección, tendrá una extensión máxima de </w:t>
      </w:r>
      <w:r w:rsidR="22786DFD" w:rsidRPr="009C20C1">
        <w:rPr>
          <w:highlight w:val="yellow"/>
        </w:rPr>
        <w:t>30</w:t>
      </w:r>
      <w:r w:rsidRPr="009C20C1">
        <w:rPr>
          <w:highlight w:val="yellow"/>
        </w:rPr>
        <w:t xml:space="preserve"> páginas</w:t>
      </w:r>
      <w:r w:rsidRPr="009C20C1">
        <w:t>, en formato DIN-A4, escritas con interlineado de 1’5, con el tipo de letra “Arial” (no se admitirá otra tipología), y con un cuerpo de letra de 12 puntos, sin comprimir.</w:t>
      </w:r>
    </w:p>
    <w:bookmarkEnd w:id="0"/>
    <w:p w14:paraId="1CC049EC" w14:textId="77777777" w:rsidR="009C20C1" w:rsidRDefault="009C20C1" w:rsidP="53EB77FE">
      <w:pPr>
        <w:pStyle w:val="Standard"/>
        <w:jc w:val="both"/>
        <w:rPr>
          <w:rFonts w:ascii="Times New Roman" w:hAnsi="Times New Roman"/>
          <w:shd w:val="clear" w:color="auto" w:fill="FFFF00"/>
        </w:rPr>
      </w:pPr>
    </w:p>
    <w:p w14:paraId="20706A74" w14:textId="77777777" w:rsidR="009C20C1" w:rsidRDefault="009C20C1" w:rsidP="53EB77FE">
      <w:pPr>
        <w:pStyle w:val="Standard"/>
        <w:jc w:val="both"/>
        <w:rPr>
          <w:rFonts w:ascii="Times New Roman" w:hAnsi="Times New Roman"/>
        </w:rPr>
      </w:pPr>
    </w:p>
    <w:p w14:paraId="1968FC58" w14:textId="088BBD3F" w:rsidR="00606B25" w:rsidRDefault="006D3DA7">
      <w:pPr>
        <w:pStyle w:val="Standard"/>
        <w:jc w:val="both"/>
        <w:rPr>
          <w:rFonts w:ascii="Times New Roman" w:hAnsi="Times New Roman"/>
        </w:rPr>
      </w:pPr>
      <w:r w:rsidRPr="59F6D49D">
        <w:rPr>
          <w:rFonts w:ascii="Times New Roman" w:hAnsi="Times New Roman"/>
        </w:rPr>
        <w:t xml:space="preserve">La portada contendrá los datos de identificación de la persona candidata y los datos de identificación del centro para el que presenta la candidatura. Esta portada, así como el índice y los anexos, si los hubiera, no se contabilizará en las </w:t>
      </w:r>
      <w:r w:rsidR="2F0630AB" w:rsidRPr="59F6D49D">
        <w:rPr>
          <w:rFonts w:ascii="Times New Roman" w:hAnsi="Times New Roman"/>
          <w:highlight w:val="yellow"/>
        </w:rPr>
        <w:t>30</w:t>
      </w:r>
      <w:r w:rsidRPr="59F6D49D">
        <w:rPr>
          <w:rFonts w:ascii="Times New Roman" w:hAnsi="Times New Roman"/>
          <w:highlight w:val="yellow"/>
        </w:rPr>
        <w:t xml:space="preserve"> páginas</w:t>
      </w:r>
      <w:r w:rsidRPr="59F6D49D">
        <w:rPr>
          <w:rFonts w:ascii="Times New Roman" w:hAnsi="Times New Roman"/>
        </w:rPr>
        <w:t xml:space="preserve"> establecidas de extensión máxima, si bien los anexos no podrán superar las 5 páginas.</w:t>
      </w:r>
    </w:p>
    <w:p w14:paraId="1968FC59" w14:textId="2966BE47" w:rsidR="00606B25" w:rsidRDefault="006D3DA7">
      <w:pPr>
        <w:pStyle w:val="Standard"/>
        <w:jc w:val="both"/>
        <w:rPr>
          <w:rFonts w:ascii="Times New Roman" w:hAnsi="Times New Roman"/>
        </w:rPr>
      </w:pPr>
      <w:r w:rsidRPr="59F6D49D">
        <w:rPr>
          <w:rFonts w:ascii="Times New Roman" w:hAnsi="Times New Roman"/>
        </w:rPr>
        <w:t>En caso de utilizar tablas o gráficos, el interlineado podrá ser sencillo; se admitirán en cualquier formato y estarán incluidos en la extensión máxima de</w:t>
      </w:r>
      <w:r w:rsidR="0DE23AEC" w:rsidRPr="59F6D49D">
        <w:rPr>
          <w:rFonts w:ascii="Times New Roman" w:hAnsi="Times New Roman"/>
        </w:rPr>
        <w:t xml:space="preserve"> </w:t>
      </w:r>
      <w:r w:rsidR="0DE23AEC" w:rsidRPr="59F6D49D">
        <w:rPr>
          <w:rFonts w:ascii="Times New Roman" w:hAnsi="Times New Roman"/>
          <w:highlight w:val="yellow"/>
        </w:rPr>
        <w:t>30</w:t>
      </w:r>
      <w:r w:rsidRPr="59F6D49D">
        <w:rPr>
          <w:rFonts w:ascii="Times New Roman" w:hAnsi="Times New Roman"/>
          <w:highlight w:val="yellow"/>
        </w:rPr>
        <w:t xml:space="preserve"> páginas</w:t>
      </w:r>
      <w:r w:rsidRPr="59F6D49D">
        <w:rPr>
          <w:rFonts w:ascii="Times New Roman" w:hAnsi="Times New Roman"/>
        </w:rPr>
        <w:t>.</w:t>
      </w:r>
    </w:p>
    <w:p w14:paraId="1968FC5A" w14:textId="77777777" w:rsidR="00606B25" w:rsidRDefault="006D3DA7">
      <w:pPr>
        <w:pStyle w:val="Standard"/>
        <w:jc w:val="both"/>
        <w:rPr>
          <w:rFonts w:ascii="Times New Roman" w:hAnsi="Times New Roman"/>
        </w:rPr>
      </w:pPr>
      <w:r>
        <w:rPr>
          <w:rFonts w:ascii="Times New Roman" w:hAnsi="Times New Roman"/>
        </w:rPr>
        <w:t>No podrá contener enlaces que supongan enlaces a páginas propias que puedan extender el contenido del proyecto presentado; no obstante, se admitirán los enlaces que se correspondan con enlaces a normativas o bibliografía.</w:t>
      </w:r>
    </w:p>
    <w:p w14:paraId="1968FC5B" w14:textId="77777777" w:rsidR="00606B25" w:rsidRDefault="00606B25">
      <w:pPr>
        <w:pStyle w:val="Standard"/>
        <w:jc w:val="both"/>
        <w:rPr>
          <w:rFonts w:ascii="Times New Roman" w:eastAsia="Times New Roman" w:hAnsi="Times New Roman" w:cs="Arial"/>
          <w:lang w:bidi="ar-SA"/>
        </w:rPr>
      </w:pPr>
    </w:p>
    <w:p w14:paraId="1968FC5C" w14:textId="77777777" w:rsidR="00606B25" w:rsidRDefault="006D3DA7">
      <w:pPr>
        <w:pStyle w:val="Standard"/>
        <w:jc w:val="both"/>
      </w:pPr>
      <w:r>
        <w:rPr>
          <w:rFonts w:ascii="Times New Roman" w:eastAsia="Times New Roman" w:hAnsi="Times New Roman" w:cs="Arial"/>
          <w:lang w:bidi="ar-SA"/>
        </w:rPr>
        <w:t xml:space="preserve">3.5. </w:t>
      </w:r>
      <w:r>
        <w:rPr>
          <w:rFonts w:ascii="Times New Roman" w:eastAsia="Times New Roman" w:hAnsi="Times New Roman" w:cs="Arial"/>
          <w:spacing w:val="-3"/>
          <w:lang w:bidi="ar-SA"/>
        </w:rPr>
        <w:t xml:space="preserve">Para dar cumplimiento a lo establecido en los artículos 127 </w:t>
      </w:r>
      <w:r>
        <w:rPr>
          <w:rFonts w:ascii="Times New Roman" w:eastAsia="Times New Roman" w:hAnsi="Times New Roman" w:cs="Arial"/>
          <w:i/>
          <w:iCs/>
          <w:spacing w:val="-3"/>
          <w:lang w:bidi="ar-SA"/>
        </w:rPr>
        <w:t>c)</w:t>
      </w:r>
      <w:r>
        <w:rPr>
          <w:rFonts w:ascii="Times New Roman" w:eastAsia="Times New Roman" w:hAnsi="Times New Roman" w:cs="Arial"/>
          <w:spacing w:val="-3"/>
          <w:lang w:bidi="ar-SA"/>
        </w:rPr>
        <w:t xml:space="preserve"> y 129</w:t>
      </w:r>
      <w:r>
        <w:rPr>
          <w:rFonts w:ascii="Times New Roman" w:eastAsia="Times New Roman" w:hAnsi="Times New Roman" w:cs="Arial"/>
          <w:i/>
          <w:iCs/>
          <w:spacing w:val="-3"/>
          <w:lang w:bidi="ar-SA"/>
        </w:rPr>
        <w:t xml:space="preserve"> f)</w:t>
      </w:r>
      <w:r>
        <w:rPr>
          <w:rFonts w:ascii="Times New Roman" w:eastAsia="Times New Roman" w:hAnsi="Times New Roman" w:cs="Arial"/>
          <w:spacing w:val="-3"/>
          <w:lang w:bidi="ar-SA"/>
        </w:rPr>
        <w:t xml:space="preserve"> de la LOMLOE, las personas aspirantes, mediante correo electrónico, deberán hacer pública la circunstancia de participación en el proceso de renovación e informar a los órganos colegiados del centro sobre el documento de autoevaluación y actualización del proyecto de dirección, de forma que las personas miembros de estos órganos colegiados puedan consultarlos.</w:t>
      </w:r>
    </w:p>
    <w:p w14:paraId="1968FC5D" w14:textId="77777777" w:rsidR="00606B25" w:rsidRDefault="006D3DA7">
      <w:pPr>
        <w:pStyle w:val="Standard"/>
        <w:jc w:val="both"/>
        <w:rPr>
          <w:rFonts w:ascii="Times New Roman" w:eastAsia="Times New Roman" w:hAnsi="Times New Roman" w:cs="Arial"/>
          <w:spacing w:val="-3"/>
          <w:lang w:bidi="ar-SA"/>
        </w:rPr>
      </w:pPr>
      <w:r>
        <w:rPr>
          <w:rFonts w:ascii="Times New Roman" w:eastAsia="Times New Roman" w:hAnsi="Times New Roman" w:cs="Arial"/>
          <w:spacing w:val="-3"/>
          <w:lang w:bidi="ar-SA"/>
        </w:rPr>
        <w:t>Todo ello se deberá realizar en un plazo no superior a cinco días lectivos después de la finalización del plazo de presentación de instancias.</w:t>
      </w:r>
    </w:p>
    <w:p w14:paraId="1968FC5E" w14:textId="77777777" w:rsidR="00606B25" w:rsidRDefault="006D3DA7">
      <w:pPr>
        <w:pStyle w:val="Standard"/>
        <w:jc w:val="both"/>
        <w:rPr>
          <w:rFonts w:ascii="Times New Roman" w:hAnsi="Times New Roman"/>
        </w:rPr>
      </w:pPr>
      <w:r>
        <w:rPr>
          <w:rFonts w:ascii="Times New Roman" w:hAnsi="Times New Roman"/>
        </w:rPr>
        <w:t>Finalizado el plazo de presentación del documento de autoevaluación y actualización del proyecto de dirección se remitirán los citados documentos, mediante correo electrónico, a las personas miembros del Consejo Escolar y del Claustro de profesores.</w:t>
      </w:r>
    </w:p>
    <w:p w14:paraId="1968FC5F" w14:textId="77777777" w:rsidR="00606B25" w:rsidRDefault="00606B25">
      <w:pPr>
        <w:pStyle w:val="Standard"/>
        <w:jc w:val="both"/>
        <w:rPr>
          <w:rFonts w:ascii="Times New Roman" w:hAnsi="Times New Roman" w:cs="Arial"/>
          <w:spacing w:val="-3"/>
        </w:rPr>
      </w:pPr>
    </w:p>
    <w:p w14:paraId="1968FC60" w14:textId="77777777" w:rsidR="00606B25" w:rsidRDefault="006D3DA7">
      <w:pPr>
        <w:pStyle w:val="Ttulo1"/>
        <w:numPr>
          <w:ilvl w:val="0"/>
          <w:numId w:val="21"/>
        </w:numPr>
        <w:rPr>
          <w:rFonts w:ascii="Times New Roman" w:hAnsi="Times New Roman"/>
          <w:b w:val="0"/>
        </w:rPr>
      </w:pPr>
      <w:r>
        <w:rPr>
          <w:rFonts w:ascii="Times New Roman" w:hAnsi="Times New Roman"/>
          <w:b w:val="0"/>
        </w:rPr>
        <w:lastRenderedPageBreak/>
        <w:t>Cuarta. Relación de personas admitidas y excluidas</w:t>
      </w:r>
    </w:p>
    <w:p w14:paraId="1968FC61" w14:textId="77777777" w:rsidR="00606B25" w:rsidRDefault="00606B25">
      <w:pPr>
        <w:pStyle w:val="Standard"/>
        <w:jc w:val="both"/>
        <w:rPr>
          <w:rFonts w:ascii="Times New Roman" w:hAnsi="Times New Roman" w:cs="Arial"/>
          <w:i/>
          <w:spacing w:val="-3"/>
        </w:rPr>
      </w:pPr>
    </w:p>
    <w:p w14:paraId="1968FC62" w14:textId="77777777" w:rsidR="00606B25" w:rsidRDefault="006D3DA7">
      <w:pPr>
        <w:pStyle w:val="Standard"/>
        <w:jc w:val="both"/>
      </w:pPr>
      <w:r>
        <w:rPr>
          <w:rFonts w:ascii="Times New Roman" w:hAnsi="Times New Roman" w:cs="Arial"/>
          <w:spacing w:val="-3"/>
        </w:rPr>
        <w:t>Una vez concluido el plazo de presentación de solicitudes,</w:t>
      </w:r>
      <w:r>
        <w:rPr>
          <w:rFonts w:ascii="Times New Roman" w:hAnsi="Times New Roman" w:cs="Arial"/>
        </w:rPr>
        <w:t xml:space="preserve"> la Dirección General de Personal Docente de la Conselleria de Educación, </w:t>
      </w:r>
      <w:r>
        <w:rPr>
          <w:rFonts w:ascii="Times New Roman" w:hAnsi="Times New Roman" w:cs="Arial"/>
          <w:spacing w:val="-3"/>
        </w:rPr>
        <w:t>Universidades y Empleo hará pública la relación provisional de personas admitidas y excluidas en el proceso de renovación, con indicación del centro para el cual han sido admitidas e indicando, en su caso, las causas de exclusión.</w:t>
      </w:r>
    </w:p>
    <w:p w14:paraId="1968FC63" w14:textId="77777777" w:rsidR="00606B25" w:rsidRDefault="00606B25">
      <w:pPr>
        <w:pStyle w:val="Standard"/>
        <w:jc w:val="both"/>
        <w:rPr>
          <w:rFonts w:ascii="Times New Roman" w:hAnsi="Times New Roman" w:cs="Arial"/>
          <w:spacing w:val="-3"/>
        </w:rPr>
      </w:pPr>
    </w:p>
    <w:p w14:paraId="1968FC64" w14:textId="77777777" w:rsidR="00606B25" w:rsidRDefault="006D3DA7">
      <w:pPr>
        <w:pStyle w:val="Standard"/>
        <w:jc w:val="both"/>
      </w:pPr>
      <w:r>
        <w:rPr>
          <w:rFonts w:ascii="Times New Roman" w:hAnsi="Times New Roman" w:cs="Arial"/>
          <w:spacing w:val="-3"/>
        </w:rPr>
        <w:t xml:space="preserve">Esta publicación se efectuará en la </w:t>
      </w:r>
      <w:r>
        <w:rPr>
          <w:rFonts w:ascii="Times New Roman" w:hAnsi="Times New Roman" w:cs="Arial"/>
        </w:rPr>
        <w:t xml:space="preserve">página web de la Conselleria de Educación, Universidades y Empleo </w:t>
      </w:r>
      <w:r>
        <w:rPr>
          <w:rFonts w:ascii="Times New Roman" w:hAnsi="Times New Roman" w:cs="Arial"/>
          <w:spacing w:val="-3"/>
          <w:lang w:val="ca-ES"/>
        </w:rPr>
        <w:t>(</w:t>
      </w:r>
      <w:hyperlink r:id="rId12" w:history="1">
        <w:r>
          <w:rPr>
            <w:rStyle w:val="Internetlink"/>
            <w:rFonts w:ascii="Times New Roman" w:hAnsi="Times New Roman" w:cs="Arial"/>
            <w:color w:val="auto"/>
            <w:spacing w:val="-3"/>
            <w:lang w:val="ca-ES"/>
          </w:rPr>
          <w:t>http://www.ceice.gva.es</w:t>
        </w:r>
      </w:hyperlink>
      <w:r>
        <w:rPr>
          <w:rFonts w:ascii="Times New Roman" w:hAnsi="Times New Roman" w:cs="Arial"/>
          <w:spacing w:val="-3"/>
          <w:lang w:val="ca-ES"/>
        </w:rPr>
        <w:t>).</w:t>
      </w:r>
    </w:p>
    <w:p w14:paraId="1968FC65" w14:textId="77777777" w:rsidR="00606B25" w:rsidRDefault="00606B25">
      <w:pPr>
        <w:pStyle w:val="Standard"/>
        <w:jc w:val="both"/>
        <w:rPr>
          <w:rFonts w:ascii="Times New Roman" w:hAnsi="Times New Roman" w:cs="Arial"/>
          <w:lang w:eastAsia="es-ES"/>
        </w:rPr>
      </w:pPr>
    </w:p>
    <w:p w14:paraId="1968FC66" w14:textId="77777777" w:rsidR="00606B25" w:rsidRDefault="006D3DA7">
      <w:pPr>
        <w:pStyle w:val="Standard"/>
        <w:jc w:val="both"/>
      </w:pPr>
      <w:r>
        <w:rPr>
          <w:rFonts w:ascii="Times New Roman" w:hAnsi="Times New Roman" w:cs="Arial"/>
          <w:spacing w:val="-3"/>
        </w:rPr>
        <w:t>A partir del día siguiente a la publicación del listado provisional se abrirá un plazo de siete días hábiles para efectuar reclamaciones</w:t>
      </w:r>
      <w:r>
        <w:rPr>
          <w:rFonts w:ascii="Times New Roman" w:hAnsi="Times New Roman" w:cs="Arial"/>
          <w:spacing w:val="-3"/>
          <w:lang w:eastAsia="es-ES"/>
        </w:rPr>
        <w:t>. Estas se presentarán por vía telemática a través de la plataforma OVIDOC. Si por diferentes motivos, la persona aspirante presentara varias reclamaciones telemáticas, solo se tendrá en cuenta la última presentada, por lo que solo se entenderá por aceptada la última reclamación telemática presentada por la persona participante.</w:t>
      </w:r>
    </w:p>
    <w:p w14:paraId="1968FC67" w14:textId="77777777" w:rsidR="00606B25" w:rsidRDefault="00606B25">
      <w:pPr>
        <w:pStyle w:val="Standard"/>
        <w:jc w:val="both"/>
        <w:rPr>
          <w:rFonts w:ascii="Times New Roman" w:hAnsi="Times New Roman" w:cs="Arial"/>
          <w:spacing w:val="-3"/>
        </w:rPr>
      </w:pPr>
    </w:p>
    <w:p w14:paraId="1968FC68" w14:textId="77777777" w:rsidR="00606B25" w:rsidRDefault="006D3DA7">
      <w:pPr>
        <w:pStyle w:val="Standard"/>
        <w:jc w:val="both"/>
        <w:rPr>
          <w:rFonts w:ascii="Times New Roman" w:hAnsi="Times New Roman" w:cs="Arial"/>
          <w:spacing w:val="-3"/>
        </w:rPr>
      </w:pPr>
      <w:r>
        <w:rPr>
          <w:rFonts w:ascii="Times New Roman" w:hAnsi="Times New Roman" w:cs="Arial"/>
          <w:spacing w:val="-3"/>
        </w:rPr>
        <w:t>Una vez estudiadas las reclamaciones presentadas, y comprobado que las candidaturas reúnen los requisitos de renovación señalados en la base segunda, se publicará en el DOGV la relación definitiva de personas candidatas que participarán en el proceso de renovación.</w:t>
      </w:r>
    </w:p>
    <w:p w14:paraId="1968FC69" w14:textId="77777777" w:rsidR="00606B25" w:rsidRDefault="00606B25">
      <w:pPr>
        <w:pStyle w:val="Standard"/>
        <w:jc w:val="both"/>
        <w:rPr>
          <w:rFonts w:ascii="Times New Roman" w:hAnsi="Times New Roman" w:cs="Arial"/>
          <w:i/>
        </w:rPr>
      </w:pPr>
    </w:p>
    <w:p w14:paraId="1968FC6A" w14:textId="77777777" w:rsidR="00606B25" w:rsidRDefault="006D3DA7">
      <w:pPr>
        <w:pStyle w:val="Standard"/>
        <w:jc w:val="both"/>
        <w:rPr>
          <w:rFonts w:ascii="Times New Roman" w:hAnsi="Times New Roman" w:cs="Arial"/>
          <w:i/>
        </w:rPr>
      </w:pPr>
      <w:r>
        <w:rPr>
          <w:rFonts w:ascii="Times New Roman" w:hAnsi="Times New Roman" w:cs="Arial"/>
          <w:i/>
        </w:rPr>
        <w:t>Quinta. Procedimiento de renovación</w:t>
      </w:r>
    </w:p>
    <w:p w14:paraId="1968FC6B" w14:textId="77777777" w:rsidR="00606B25" w:rsidRDefault="00606B25">
      <w:pPr>
        <w:pStyle w:val="Standard"/>
        <w:jc w:val="both"/>
        <w:rPr>
          <w:rFonts w:ascii="Times New Roman" w:hAnsi="Times New Roman" w:cs="Arial"/>
        </w:rPr>
      </w:pPr>
    </w:p>
    <w:p w14:paraId="1968FC6C" w14:textId="0540D1C5" w:rsidR="00606B25" w:rsidRDefault="006D3DA7">
      <w:pPr>
        <w:pStyle w:val="Textbodyindent"/>
        <w:ind w:firstLine="0"/>
      </w:pPr>
      <w:r>
        <w:rPr>
          <w:rFonts w:ascii="Times New Roman" w:hAnsi="Times New Roman"/>
        </w:rPr>
        <w:t xml:space="preserve">5.1. La propuesta de renovación será formulada por la Comisión de Evaluación que se determina en la base sexta de esta convocatoria y tendrá en cuenta </w:t>
      </w:r>
      <w:r>
        <w:rPr>
          <w:rFonts w:ascii="Times New Roman" w:eastAsia="Times New Roman" w:hAnsi="Times New Roman"/>
          <w:spacing w:val="-3"/>
          <w:lang w:bidi="ar-SA"/>
        </w:rPr>
        <w:t>el documento de autoevaluación, la actualización del proyecto de dirección</w:t>
      </w:r>
      <w:r>
        <w:rPr>
          <w:rFonts w:ascii="Times New Roman" w:hAnsi="Times New Roman"/>
        </w:rPr>
        <w:t xml:space="preserve"> aportado con la solicitud, el informe preceptivo de evaluación del ejercicio de la función directiva realizado por la Inspección </w:t>
      </w:r>
      <w:r w:rsidR="7FD674C4">
        <w:rPr>
          <w:rFonts w:ascii="Times New Roman" w:hAnsi="Times New Roman"/>
        </w:rPr>
        <w:t xml:space="preserve">Educativa </w:t>
      </w:r>
      <w:r>
        <w:rPr>
          <w:rFonts w:ascii="Times New Roman" w:hAnsi="Times New Roman"/>
        </w:rPr>
        <w:t>y la valoración del Consejo Escolar del centro junto con el acta del Claustro de profesores.</w:t>
      </w:r>
    </w:p>
    <w:p w14:paraId="1968FC6D" w14:textId="77777777" w:rsidR="00606B25" w:rsidRDefault="00606B25">
      <w:pPr>
        <w:pStyle w:val="Textbodyindent"/>
        <w:ind w:firstLine="0"/>
        <w:rPr>
          <w:rFonts w:ascii="Times New Roman" w:hAnsi="Times New Roman"/>
        </w:rPr>
      </w:pPr>
    </w:p>
    <w:p w14:paraId="1968FC6E" w14:textId="77777777" w:rsidR="00606B25" w:rsidRDefault="006D3DA7">
      <w:pPr>
        <w:pStyle w:val="Textoindependiente2"/>
        <w:suppressAutoHyphens w:val="0"/>
        <w:spacing w:before="0" w:after="0"/>
        <w:rPr>
          <w:rFonts w:ascii="Times New Roman" w:hAnsi="Times New Roman" w:cs="Arial"/>
        </w:rPr>
      </w:pPr>
      <w:r>
        <w:rPr>
          <w:rFonts w:ascii="Times New Roman" w:hAnsi="Times New Roman" w:cs="Arial"/>
        </w:rPr>
        <w:t>5.2. La evaluación del ejercicio de la función directiva tendrá como referente las funciones que atribuye la normativa vigente a quienes desempeñan tareas en la función pública docente y, en especial, en la dirección de centros educativos.</w:t>
      </w:r>
    </w:p>
    <w:p w14:paraId="1968FC6F" w14:textId="77777777" w:rsidR="00606B25" w:rsidRDefault="00606B25">
      <w:pPr>
        <w:pStyle w:val="Standard"/>
        <w:ind w:firstLine="720"/>
        <w:jc w:val="both"/>
        <w:rPr>
          <w:rFonts w:ascii="Times New Roman" w:hAnsi="Times New Roman" w:cs="Arial"/>
        </w:rPr>
      </w:pPr>
    </w:p>
    <w:p w14:paraId="1968FC70" w14:textId="77777777" w:rsidR="00606B25" w:rsidRDefault="006D3DA7">
      <w:pPr>
        <w:pStyle w:val="Standard"/>
        <w:jc w:val="both"/>
        <w:rPr>
          <w:rFonts w:ascii="Times New Roman" w:hAnsi="Times New Roman" w:cs="Arial"/>
          <w:i/>
        </w:rPr>
      </w:pPr>
      <w:r>
        <w:rPr>
          <w:rFonts w:ascii="Times New Roman" w:hAnsi="Times New Roman" w:cs="Arial"/>
          <w:i/>
        </w:rPr>
        <w:t>Sexta. Comisión de Evaluación</w:t>
      </w:r>
    </w:p>
    <w:p w14:paraId="1968FC71" w14:textId="77777777" w:rsidR="00606B25" w:rsidRDefault="00606B25">
      <w:pPr>
        <w:pStyle w:val="Standard"/>
        <w:jc w:val="both"/>
        <w:rPr>
          <w:rFonts w:ascii="Times New Roman" w:hAnsi="Times New Roman" w:cs="Arial"/>
          <w:i/>
        </w:rPr>
      </w:pPr>
    </w:p>
    <w:p w14:paraId="1968FC72" w14:textId="77777777" w:rsidR="00606B25" w:rsidRDefault="006D3DA7">
      <w:pPr>
        <w:pStyle w:val="Textbodyindent"/>
        <w:ind w:firstLine="0"/>
        <w:rPr>
          <w:rFonts w:ascii="Times New Roman" w:hAnsi="Times New Roman"/>
        </w:rPr>
      </w:pPr>
      <w:r>
        <w:rPr>
          <w:rFonts w:ascii="Times New Roman" w:hAnsi="Times New Roman"/>
        </w:rPr>
        <w:t>6.1. En cada Dirección Territorial se constituirá una Comisión de Evaluación presidida por su titular, o por una persona en quien este o esta delegue, y de la que formarán parte como vocales:</w:t>
      </w:r>
    </w:p>
    <w:p w14:paraId="1968FC73" w14:textId="77777777" w:rsidR="00606B25" w:rsidRDefault="00606B25">
      <w:pPr>
        <w:pStyle w:val="Textbodyindent"/>
        <w:ind w:left="1287" w:firstLine="0"/>
        <w:rPr>
          <w:rFonts w:ascii="Times New Roman" w:hAnsi="Times New Roman"/>
        </w:rPr>
      </w:pPr>
    </w:p>
    <w:p w14:paraId="1968FC74" w14:textId="77777777" w:rsidR="00606B25" w:rsidRDefault="006D3DA7">
      <w:pPr>
        <w:pStyle w:val="Standard"/>
        <w:numPr>
          <w:ilvl w:val="0"/>
          <w:numId w:val="22"/>
        </w:numPr>
        <w:jc w:val="both"/>
        <w:rPr>
          <w:rFonts w:ascii="Times New Roman" w:hAnsi="Times New Roman" w:cs="Arial"/>
        </w:rPr>
      </w:pPr>
      <w:r>
        <w:rPr>
          <w:rFonts w:ascii="Times New Roman" w:hAnsi="Times New Roman" w:cs="Arial"/>
        </w:rPr>
        <w:t>Un inspector o una inspectora de Educación, a propuesta de la persona titular de la Dirección Territorial de Educación, Universidades y Empleo.</w:t>
      </w:r>
    </w:p>
    <w:p w14:paraId="1968FC75" w14:textId="77777777" w:rsidR="00606B25" w:rsidRDefault="006D3DA7" w:rsidP="59F6D49D">
      <w:pPr>
        <w:pStyle w:val="Standard"/>
        <w:numPr>
          <w:ilvl w:val="0"/>
          <w:numId w:val="13"/>
        </w:numPr>
        <w:spacing w:line="259" w:lineRule="auto"/>
        <w:jc w:val="both"/>
        <w:rPr>
          <w:rFonts w:ascii="Times New Roman" w:hAnsi="Times New Roman" w:cs="Arial"/>
        </w:rPr>
      </w:pPr>
      <w:r>
        <w:rPr>
          <w:rFonts w:ascii="Times New Roman" w:hAnsi="Times New Roman" w:cs="Arial"/>
        </w:rPr>
        <w:t>Un funcionario o una funcionaria de carrera docente, a propuesta del titular de la Dirección General de Formación Profesional</w:t>
      </w:r>
      <w:r w:rsidRPr="59F6D49D">
        <w:rPr>
          <w:rFonts w:ascii="Times New Roman" w:hAnsi="Times New Roman" w:cs="Arial"/>
        </w:rPr>
        <w:t>.</w:t>
      </w:r>
    </w:p>
    <w:p w14:paraId="1968FC76" w14:textId="77777777" w:rsidR="00606B25" w:rsidRDefault="006D3DA7">
      <w:pPr>
        <w:pStyle w:val="Standard"/>
        <w:numPr>
          <w:ilvl w:val="0"/>
          <w:numId w:val="13"/>
        </w:numPr>
        <w:jc w:val="both"/>
        <w:rPr>
          <w:rFonts w:ascii="Times New Roman" w:hAnsi="Times New Roman"/>
        </w:rPr>
      </w:pPr>
      <w:r>
        <w:rPr>
          <w:rFonts w:ascii="Times New Roman" w:hAnsi="Times New Roman"/>
        </w:rPr>
        <w:t>Un funcionario o una funcionaria de carrera docente, a propuesta de la titular de la Dirección General de Personal Docente.</w:t>
      </w:r>
    </w:p>
    <w:p w14:paraId="1968FC77" w14:textId="77777777" w:rsidR="00606B25" w:rsidRDefault="006D3DA7">
      <w:pPr>
        <w:pStyle w:val="Standard"/>
        <w:numPr>
          <w:ilvl w:val="0"/>
          <w:numId w:val="13"/>
        </w:numPr>
        <w:tabs>
          <w:tab w:val="left" w:pos="-4548"/>
          <w:tab w:val="left" w:pos="-1003"/>
        </w:tabs>
        <w:jc w:val="both"/>
      </w:pPr>
      <w:r>
        <w:rPr>
          <w:rFonts w:ascii="Times New Roman" w:hAnsi="Times New Roman" w:cs="Arial"/>
        </w:rPr>
        <w:t>Un funcionario o una funcionaria de carrera docente, a propuesta del titular de la Dirección General de</w:t>
      </w:r>
      <w:r>
        <w:rPr>
          <w:rFonts w:ascii="Times New Roman" w:hAnsi="Times New Roman" w:cs="Arial"/>
          <w:lang w:eastAsia="es-ES"/>
        </w:rPr>
        <w:t xml:space="preserve"> Centros Docentes.</w:t>
      </w:r>
    </w:p>
    <w:p w14:paraId="1968FC78" w14:textId="77777777" w:rsidR="00606B25" w:rsidRDefault="006D3DA7">
      <w:pPr>
        <w:pStyle w:val="Standard"/>
        <w:numPr>
          <w:ilvl w:val="0"/>
          <w:numId w:val="13"/>
        </w:numPr>
        <w:tabs>
          <w:tab w:val="left" w:pos="-4548"/>
          <w:tab w:val="left" w:pos="-1003"/>
        </w:tabs>
        <w:jc w:val="both"/>
      </w:pPr>
      <w:r>
        <w:rPr>
          <w:rFonts w:ascii="Times New Roman" w:hAnsi="Times New Roman" w:cs="Arial"/>
          <w:lang w:eastAsia="es-ES"/>
        </w:rPr>
        <w:t xml:space="preserve">Dos directores o directoras de centros docentes públicos que no participen en el proceso de evaluación, a propuesta de </w:t>
      </w:r>
      <w:r>
        <w:rPr>
          <w:rFonts w:ascii="Times New Roman" w:hAnsi="Times New Roman" w:cs="Arial"/>
        </w:rPr>
        <w:t xml:space="preserve">la persona titular </w:t>
      </w:r>
      <w:r>
        <w:rPr>
          <w:rFonts w:ascii="Times New Roman" w:hAnsi="Times New Roman" w:cs="Arial"/>
          <w:lang w:eastAsia="es-ES"/>
        </w:rPr>
        <w:t>de la Dirección Territorial de Educación, Universidades y Empleo.</w:t>
      </w:r>
    </w:p>
    <w:p w14:paraId="1968FC79" w14:textId="77777777" w:rsidR="00606B25" w:rsidRDefault="006D3DA7">
      <w:pPr>
        <w:pStyle w:val="Standard"/>
        <w:numPr>
          <w:ilvl w:val="0"/>
          <w:numId w:val="13"/>
        </w:numPr>
        <w:jc w:val="both"/>
      </w:pPr>
      <w:r>
        <w:rPr>
          <w:rFonts w:ascii="Times New Roman" w:hAnsi="Times New Roman" w:cs="Arial"/>
        </w:rPr>
        <w:t xml:space="preserve">Un funcionario o funcionaria de la Dirección Territorial </w:t>
      </w:r>
      <w:r>
        <w:rPr>
          <w:rFonts w:ascii="Times New Roman" w:hAnsi="Times New Roman" w:cs="Arial"/>
          <w:lang w:eastAsia="es-ES"/>
        </w:rPr>
        <w:t>de Educación, Universidades y Empleo</w:t>
      </w:r>
      <w:r>
        <w:rPr>
          <w:rFonts w:ascii="Times New Roman" w:hAnsi="Times New Roman" w:cs="Arial"/>
        </w:rPr>
        <w:t>, que ejercerá las funciones de secretaría de la comisión, con voz y sin voto.</w:t>
      </w:r>
    </w:p>
    <w:p w14:paraId="1968FC7A" w14:textId="77777777" w:rsidR="00606B25" w:rsidRDefault="00606B25">
      <w:pPr>
        <w:pStyle w:val="Standard"/>
        <w:ind w:left="1"/>
        <w:jc w:val="both"/>
        <w:rPr>
          <w:rFonts w:ascii="Times New Roman" w:hAnsi="Times New Roman" w:cs="Arial"/>
        </w:rPr>
      </w:pPr>
    </w:p>
    <w:p w14:paraId="1968FC7B" w14:textId="77777777" w:rsidR="00606B25" w:rsidRDefault="006D3DA7">
      <w:pPr>
        <w:pStyle w:val="Standard"/>
        <w:ind w:left="1"/>
        <w:jc w:val="both"/>
        <w:rPr>
          <w:rFonts w:ascii="Times New Roman" w:hAnsi="Times New Roman" w:cs="Arial"/>
        </w:rPr>
      </w:pPr>
      <w:r>
        <w:rPr>
          <w:rFonts w:ascii="Times New Roman" w:hAnsi="Times New Roman" w:cs="Arial"/>
        </w:rPr>
        <w:t>Por cada vocal se nombrará una persona suplente correspondiente.</w:t>
      </w:r>
    </w:p>
    <w:p w14:paraId="1968FC7C" w14:textId="77777777" w:rsidR="00606B25" w:rsidRDefault="00606B25">
      <w:pPr>
        <w:pStyle w:val="Standard"/>
        <w:jc w:val="both"/>
        <w:rPr>
          <w:rFonts w:ascii="Times New Roman" w:hAnsi="Times New Roman" w:cs="Arial"/>
        </w:rPr>
      </w:pPr>
    </w:p>
    <w:p w14:paraId="1968FC7D" w14:textId="77777777" w:rsidR="00606B25" w:rsidRDefault="006D3DA7">
      <w:pPr>
        <w:pStyle w:val="Standard"/>
        <w:jc w:val="both"/>
        <w:rPr>
          <w:rFonts w:ascii="Times New Roman" w:hAnsi="Times New Roman" w:cs="Arial"/>
        </w:rPr>
      </w:pPr>
      <w:r>
        <w:rPr>
          <w:rFonts w:ascii="Times New Roman" w:hAnsi="Times New Roman" w:cs="Arial"/>
        </w:rPr>
        <w:t>6.2. Corresponden a la Comisión de Evaluación, entre otras, las siguientes funciones:</w:t>
      </w:r>
    </w:p>
    <w:p w14:paraId="1968FC7E" w14:textId="77777777" w:rsidR="00606B25" w:rsidRDefault="00606B25">
      <w:pPr>
        <w:pStyle w:val="Standard"/>
        <w:jc w:val="both"/>
        <w:rPr>
          <w:rFonts w:ascii="Times New Roman" w:hAnsi="Times New Roman" w:cs="Arial"/>
        </w:rPr>
      </w:pPr>
    </w:p>
    <w:p w14:paraId="1968FC7F" w14:textId="41417F34" w:rsidR="00606B25" w:rsidRDefault="006D3DA7">
      <w:pPr>
        <w:pStyle w:val="Standard"/>
        <w:ind w:left="1006"/>
        <w:jc w:val="both"/>
      </w:pPr>
      <w:r w:rsidRPr="59F6D49D">
        <w:rPr>
          <w:rFonts w:ascii="Times New Roman" w:hAnsi="Times New Roman"/>
          <w:i/>
          <w:iCs/>
        </w:rPr>
        <w:t>a)</w:t>
      </w:r>
      <w:r w:rsidRPr="59F6D49D">
        <w:rPr>
          <w:rFonts w:ascii="Times New Roman" w:hAnsi="Times New Roman"/>
        </w:rPr>
        <w:t xml:space="preserve"> Recabar, a través de la plataforma informática habilitada, el informe de evaluación sobre el ejercicio de la función directiva de cada una de las personas aspirantes a la renovación, realizado por el inspector o la inspectora de </w:t>
      </w:r>
      <w:r w:rsidR="2BCBC8EC" w:rsidRPr="59F6D49D">
        <w:rPr>
          <w:rFonts w:ascii="Times New Roman" w:hAnsi="Times New Roman"/>
        </w:rPr>
        <w:t>educació</w:t>
      </w:r>
      <w:r w:rsidRPr="59F6D49D">
        <w:rPr>
          <w:rFonts w:ascii="Times New Roman" w:hAnsi="Times New Roman"/>
        </w:rPr>
        <w:t>n responsable del centro donde la persona aspirante desempeñe el cargo de director o directora.</w:t>
      </w:r>
    </w:p>
    <w:p w14:paraId="1968FC80" w14:textId="77777777" w:rsidR="00606B25" w:rsidRDefault="006D3DA7">
      <w:pPr>
        <w:pStyle w:val="Standard"/>
        <w:ind w:left="1006"/>
        <w:jc w:val="both"/>
      </w:pPr>
      <w:r>
        <w:rPr>
          <w:rFonts w:ascii="Times New Roman" w:hAnsi="Times New Roman"/>
          <w:i/>
          <w:iCs/>
        </w:rPr>
        <w:t>b)</w:t>
      </w:r>
      <w:r>
        <w:rPr>
          <w:rFonts w:ascii="Times New Roman" w:hAnsi="Times New Roman"/>
        </w:rPr>
        <w:t xml:space="preserve"> Remitir a las personas aspirantes que no hayan obtenido la evaluación positiva un informe motivado para que, en el plazo de diez días hábiles, las personas aspirantes aleguen lo que a su derecho convenga.</w:t>
      </w:r>
    </w:p>
    <w:p w14:paraId="1968FC81" w14:textId="77777777" w:rsidR="00606B25" w:rsidRDefault="006D3DA7">
      <w:pPr>
        <w:pStyle w:val="Standard"/>
        <w:ind w:left="1006"/>
        <w:jc w:val="both"/>
      </w:pPr>
      <w:r>
        <w:rPr>
          <w:rFonts w:ascii="Times New Roman" w:hAnsi="Times New Roman"/>
          <w:i/>
          <w:iCs/>
        </w:rPr>
        <w:t>c)</w:t>
      </w:r>
      <w:r>
        <w:rPr>
          <w:rFonts w:ascii="Times New Roman" w:hAnsi="Times New Roman"/>
        </w:rPr>
        <w:t xml:space="preserve"> Trasladar al director o directora territorial correspondiente la relación de personas aspirantes propuestas para renovar el nombramiento.</w:t>
      </w:r>
    </w:p>
    <w:p w14:paraId="1968FC82" w14:textId="77777777" w:rsidR="00606B25" w:rsidRDefault="00606B25">
      <w:pPr>
        <w:pStyle w:val="Standard"/>
        <w:jc w:val="both"/>
        <w:rPr>
          <w:rFonts w:ascii="Times New Roman" w:hAnsi="Times New Roman" w:cs="Arial"/>
        </w:rPr>
      </w:pPr>
    </w:p>
    <w:p w14:paraId="1968FC83" w14:textId="77777777" w:rsidR="00606B25" w:rsidRPr="009C20C1" w:rsidRDefault="006D3DA7" w:rsidP="009C20C1">
      <w:pPr>
        <w:jc w:val="both"/>
      </w:pPr>
      <w:r w:rsidRPr="009C20C1">
        <w:t>Séptima. Evaluación del ejercicio de la función directiva</w:t>
      </w:r>
    </w:p>
    <w:p w14:paraId="1968FC84" w14:textId="77777777" w:rsidR="00606B25" w:rsidRPr="009C20C1" w:rsidRDefault="00606B25" w:rsidP="009C20C1">
      <w:pPr>
        <w:jc w:val="both"/>
      </w:pPr>
    </w:p>
    <w:p w14:paraId="6EE85710" w14:textId="2D65488D" w:rsidR="00606B25" w:rsidRPr="009C20C1" w:rsidRDefault="006D3DA7" w:rsidP="009C20C1">
      <w:pPr>
        <w:jc w:val="both"/>
      </w:pPr>
      <w:r w:rsidRPr="009C20C1">
        <w:t xml:space="preserve">7.1. La Comisión de Evaluación recabará, en su nombre, el informe de evaluación del inspector o de la inspectora </w:t>
      </w:r>
      <w:r w:rsidR="19A06A04" w:rsidRPr="009C20C1">
        <w:t>de referencia</w:t>
      </w:r>
      <w:r w:rsidRPr="009C20C1">
        <w:t xml:space="preserve"> del centro donde la persona aspirante desempeñe el cargo de director o directora, de conformidad con los ámbitos siguientes:</w:t>
      </w:r>
    </w:p>
    <w:p w14:paraId="67CE28D0" w14:textId="7E128AD6" w:rsidR="59F6D49D" w:rsidRPr="009C20C1" w:rsidRDefault="59F6D49D" w:rsidP="009C20C1">
      <w:pPr>
        <w:jc w:val="both"/>
      </w:pPr>
    </w:p>
    <w:p w14:paraId="1968FC86" w14:textId="77777777" w:rsidR="00606B25" w:rsidRPr="009C20C1" w:rsidRDefault="006D3DA7" w:rsidP="009C20C1">
      <w:pPr>
        <w:jc w:val="both"/>
      </w:pPr>
      <w:r w:rsidRPr="009C20C1">
        <w:t xml:space="preserve">Dirección y coordinación de las actividades del centro: diseño, seguimiento, control y evaluación de </w:t>
      </w:r>
      <w:proofErr w:type="gramStart"/>
      <w:r w:rsidRPr="009C20C1">
        <w:t>las mismas</w:t>
      </w:r>
      <w:proofErr w:type="gramEnd"/>
      <w:r w:rsidRPr="009C20C1">
        <w:t xml:space="preserve"> a través de los principales instrumentos de planificación y gestión pedagógica y administrativa.</w:t>
      </w:r>
    </w:p>
    <w:p w14:paraId="1968FC87" w14:textId="77777777" w:rsidR="00606B25" w:rsidRPr="009C20C1" w:rsidRDefault="006D3DA7" w:rsidP="009C20C1">
      <w:pPr>
        <w:jc w:val="both"/>
      </w:pPr>
      <w:r w:rsidRPr="009C20C1">
        <w:t>Ejercicio de las competencias que, en materia de gestión económica, administrativa y de personal, otorga la legislación vigente a la persona directora de un centro educativo.</w:t>
      </w:r>
    </w:p>
    <w:p w14:paraId="1968FC88" w14:textId="77777777" w:rsidR="00606B25" w:rsidRPr="009C20C1" w:rsidRDefault="006D3DA7" w:rsidP="009C20C1">
      <w:pPr>
        <w:jc w:val="both"/>
      </w:pPr>
      <w:r w:rsidRPr="009C20C1">
        <w:t>Dinamización de los órganos de gobierno y de los equipos de coordinación docente del centro. Impulso de la participación de los diversos colectivos de la comunidad educativa y capacidad de llegar a consensos.</w:t>
      </w:r>
    </w:p>
    <w:p w14:paraId="1968FC89" w14:textId="77777777" w:rsidR="00606B25" w:rsidRPr="009C20C1" w:rsidRDefault="006D3DA7" w:rsidP="009C20C1">
      <w:pPr>
        <w:jc w:val="both"/>
      </w:pPr>
      <w:r w:rsidRPr="009C20C1">
        <w:t>Mejora de la convivencia en el centro y resolución de conflictos, favoreciendo la creación y el funcionamiento de comisiones de mediación o convivencia y promoviendo actividades o programas que contribuyan a mejorarla, de acuerdo con las normas que establezca la Administración educativa y el reglamento de régimen interior del centro.</w:t>
      </w:r>
    </w:p>
    <w:p w14:paraId="1968FC8A" w14:textId="77777777" w:rsidR="00606B25" w:rsidRPr="009C20C1" w:rsidRDefault="006D3DA7" w:rsidP="009C20C1">
      <w:pPr>
        <w:jc w:val="both"/>
      </w:pPr>
      <w:r w:rsidRPr="009C20C1">
        <w:t>Planificación y desarrollo del Plan de actuación para la mejora (PAM) y de programas e iniciativas de innovación y formación que mejoren el funcionamiento del centro y potencien acciones destinadas a combatir el fracaso escolar.</w:t>
      </w:r>
    </w:p>
    <w:p w14:paraId="1968FC8B" w14:textId="77777777" w:rsidR="00606B25" w:rsidRPr="009C20C1" w:rsidRDefault="006D3DA7" w:rsidP="009C20C1">
      <w:pPr>
        <w:jc w:val="both"/>
      </w:pPr>
      <w:r w:rsidRPr="009C20C1">
        <w:t>Impulso de los procesos de evaluación interna del centro y colaboración en otros procesos de evaluación.</w:t>
      </w:r>
    </w:p>
    <w:p w14:paraId="1968FC8C" w14:textId="77777777" w:rsidR="00606B25" w:rsidRPr="009C20C1" w:rsidRDefault="006D3DA7" w:rsidP="009C20C1">
      <w:pPr>
        <w:jc w:val="both"/>
      </w:pPr>
      <w:r w:rsidRPr="009C20C1">
        <w:t>Organización de la respuesta educativa para la inclusión del alumnado de acuerdo con la normativa vigente que desarrolla los principios de equidad y de inclusión en el sistema educativo valenciano.</w:t>
      </w:r>
    </w:p>
    <w:p w14:paraId="1968FC8D" w14:textId="77777777" w:rsidR="00606B25" w:rsidRPr="009C20C1" w:rsidRDefault="006D3DA7" w:rsidP="009C20C1">
      <w:pPr>
        <w:jc w:val="both"/>
      </w:pPr>
      <w:r w:rsidRPr="009C20C1">
        <w:t>Colaboración con las familias, con las instituciones y con los organismos que faciliten la relación del centro con el entorno y que fomenten un clima escolar que favorezca el estudio y la formación integral del alumnado.</w:t>
      </w:r>
    </w:p>
    <w:p w14:paraId="1968FC8E" w14:textId="77777777" w:rsidR="00606B25" w:rsidRPr="009C20C1" w:rsidRDefault="006D3DA7" w:rsidP="009C20C1">
      <w:pPr>
        <w:jc w:val="both"/>
      </w:pPr>
      <w:r w:rsidRPr="009C20C1">
        <w:t>Colaboración, en ámbitos de su competencia, con los órganos de la Administración educativa en todo lo relativo al logro de los objetivos educativos del centro.</w:t>
      </w:r>
    </w:p>
    <w:p w14:paraId="1968FC8F" w14:textId="77777777" w:rsidR="00606B25" w:rsidRPr="009C20C1" w:rsidRDefault="00606B25" w:rsidP="009C20C1">
      <w:pPr>
        <w:jc w:val="both"/>
      </w:pPr>
    </w:p>
    <w:p w14:paraId="1968FC90" w14:textId="77777777" w:rsidR="00606B25" w:rsidRPr="009C20C1" w:rsidRDefault="006D3DA7" w:rsidP="009C20C1">
      <w:pPr>
        <w:jc w:val="both"/>
      </w:pPr>
      <w:r w:rsidRPr="009C20C1">
        <w:t xml:space="preserve">7.2. Para realizar la evaluación, la Inspección de Educación realizará las actuaciones en el centro que sean necesarias y concertará entrevistas con los miembros de la comunidad educativa del centro que le conduzcan a una mejor evaluación. Asimismo, podrá recabar información de los órganos administrativos competentes en relación con el ejercicio de las competencias que la normativa vigente atribuye a </w:t>
      </w:r>
      <w:proofErr w:type="gramStart"/>
      <w:r w:rsidRPr="009C20C1">
        <w:t>los directores y directoras</w:t>
      </w:r>
      <w:proofErr w:type="gramEnd"/>
      <w:r w:rsidRPr="009C20C1">
        <w:t xml:space="preserve"> de los centros educativos.</w:t>
      </w:r>
    </w:p>
    <w:p w14:paraId="1968FC91" w14:textId="77777777" w:rsidR="00606B25" w:rsidRPr="009C20C1" w:rsidRDefault="00606B25" w:rsidP="009C20C1">
      <w:pPr>
        <w:jc w:val="both"/>
      </w:pPr>
    </w:p>
    <w:p w14:paraId="1968FC92" w14:textId="0AD1924E" w:rsidR="00606B25" w:rsidRDefault="006D3DA7" w:rsidP="009C20C1">
      <w:pPr>
        <w:jc w:val="both"/>
        <w:rPr>
          <w:rFonts w:ascii="Times New Roman" w:eastAsia="Times New Roman" w:hAnsi="Times New Roman"/>
          <w:lang w:bidi="ar-SA"/>
        </w:rPr>
      </w:pPr>
      <w:r w:rsidRPr="009C20C1">
        <w:t xml:space="preserve">7.3. El informe del inspector o inspectora de </w:t>
      </w:r>
      <w:r w:rsidR="175C4A17" w:rsidRPr="009C20C1">
        <w:t>e</w:t>
      </w:r>
      <w:r w:rsidRPr="009C20C1">
        <w:t xml:space="preserve">ducación se realizará a través de la plataforma que se habilite al efecto. En este informe se valorarán los ámbitos que figuran en el anexo III de esta </w:t>
      </w:r>
      <w:r w:rsidRPr="009C20C1">
        <w:lastRenderedPageBreak/>
        <w:t xml:space="preserve">resolución. El sentido del informe de la Inspección </w:t>
      </w:r>
      <w:r w:rsidR="6A70AE1D" w:rsidRPr="009C20C1">
        <w:t>Educativa</w:t>
      </w:r>
      <w:r w:rsidRPr="009C20C1">
        <w:t xml:space="preserve"> será favorable cuando la persona candidata obtenga una valoración positiva</w:t>
      </w:r>
      <w:r w:rsidRPr="4A051F34">
        <w:rPr>
          <w:rFonts w:ascii="Times New Roman" w:eastAsia="Times New Roman" w:hAnsi="Times New Roman"/>
          <w:shd w:val="clear" w:color="auto" w:fill="FFFF00"/>
          <w:lang w:bidi="ar-SA"/>
        </w:rPr>
        <w:t xml:space="preserve"> </w:t>
      </w:r>
      <w:r w:rsidRPr="59F6D49D">
        <w:rPr>
          <w:rFonts w:ascii="Times New Roman" w:eastAsia="Times New Roman" w:hAnsi="Times New Roman"/>
          <w:highlight w:val="yellow"/>
          <w:shd w:val="clear" w:color="auto" w:fill="FFFF00"/>
          <w:lang w:bidi="ar-SA"/>
        </w:rPr>
        <w:t xml:space="preserve">en </w:t>
      </w:r>
      <w:r w:rsidR="43E0BC74" w:rsidRPr="59F6D49D">
        <w:rPr>
          <w:rFonts w:ascii="Times New Roman" w:eastAsia="Times New Roman" w:hAnsi="Times New Roman"/>
          <w:highlight w:val="yellow"/>
          <w:shd w:val="clear" w:color="auto" w:fill="FFFF00"/>
          <w:lang w:bidi="ar-SA"/>
        </w:rPr>
        <w:t>la totalidad de</w:t>
      </w:r>
      <w:r w:rsidR="43E0BC74" w:rsidRPr="4A051F34">
        <w:rPr>
          <w:rFonts w:ascii="Times New Roman" w:eastAsia="Times New Roman" w:hAnsi="Times New Roman"/>
          <w:shd w:val="clear" w:color="auto" w:fill="FFFF00"/>
          <w:lang w:bidi="ar-SA"/>
        </w:rPr>
        <w:t xml:space="preserve"> </w:t>
      </w:r>
      <w:r w:rsidRPr="4A051F34">
        <w:rPr>
          <w:rFonts w:ascii="Times New Roman" w:eastAsia="Times New Roman" w:hAnsi="Times New Roman"/>
          <w:shd w:val="clear" w:color="auto" w:fill="FFFF00"/>
          <w:lang w:bidi="ar-SA"/>
        </w:rPr>
        <w:t xml:space="preserve">los ámbitos objeto de valoración.  En caso de que el </w:t>
      </w:r>
      <w:r w:rsidRPr="59F6D49D">
        <w:rPr>
          <w:rFonts w:ascii="Times New Roman" w:eastAsia="Times New Roman" w:hAnsi="Times New Roman"/>
          <w:highlight w:val="yellow"/>
          <w:shd w:val="clear" w:color="auto" w:fill="FFFF00"/>
          <w:lang w:bidi="ar-SA"/>
        </w:rPr>
        <w:t>resultado</w:t>
      </w:r>
      <w:r w:rsidR="0050361D">
        <w:rPr>
          <w:rFonts w:ascii="Times New Roman" w:eastAsia="Times New Roman" w:hAnsi="Times New Roman"/>
          <w:shd w:val="clear" w:color="auto" w:fill="FFFF00"/>
          <w:lang w:bidi="ar-SA"/>
        </w:rPr>
        <w:t xml:space="preserve"> de la evaluación sea desfavorable, se motivará en el apartado de o</w:t>
      </w:r>
      <w:r w:rsidRPr="4A051F34">
        <w:rPr>
          <w:rFonts w:ascii="Times New Roman" w:eastAsia="Times New Roman" w:hAnsi="Times New Roman"/>
          <w:shd w:val="clear" w:color="auto" w:fill="FFFF00"/>
          <w:lang w:bidi="ar-SA"/>
        </w:rPr>
        <w:t>bservaciones.</w:t>
      </w:r>
    </w:p>
    <w:p w14:paraId="1968FC93" w14:textId="77777777" w:rsidR="00606B25" w:rsidRDefault="00606B25">
      <w:pPr>
        <w:pStyle w:val="Sangra2detindependiente"/>
        <w:ind w:firstLine="0"/>
        <w:rPr>
          <w:rFonts w:ascii="Times New Roman" w:eastAsia="Times New Roman" w:hAnsi="Times New Roman"/>
          <w:shd w:val="clear" w:color="auto" w:fill="FFFF00"/>
          <w:lang w:bidi="ar-SA"/>
        </w:rPr>
      </w:pPr>
    </w:p>
    <w:p w14:paraId="1968FC94" w14:textId="204F7105" w:rsidR="00606B25" w:rsidRDefault="006D3DA7" w:rsidP="59F6D49D">
      <w:pPr>
        <w:pStyle w:val="Sangra2detindependiente"/>
        <w:ind w:firstLine="0"/>
        <w:rPr>
          <w:rFonts w:ascii="Times New Roman" w:eastAsia="Times New Roman" w:hAnsi="Times New Roman"/>
          <w:strike/>
          <w:highlight w:val="yellow"/>
          <w:shd w:val="clear" w:color="auto" w:fill="FFFF00"/>
          <w:lang w:bidi="ar-SA"/>
        </w:rPr>
      </w:pPr>
      <w:r>
        <w:rPr>
          <w:rFonts w:ascii="Times New Roman" w:eastAsia="Times New Roman" w:hAnsi="Times New Roman"/>
          <w:shd w:val="clear" w:color="auto" w:fill="FFFF00"/>
          <w:lang w:bidi="ar-SA"/>
        </w:rPr>
        <w:t>7.4. El informe de evaluación del ejercicio</w:t>
      </w:r>
      <w:r w:rsidR="74037326">
        <w:rPr>
          <w:rFonts w:ascii="Times New Roman" w:eastAsia="Times New Roman" w:hAnsi="Times New Roman"/>
          <w:shd w:val="clear" w:color="auto" w:fill="FFFF00"/>
          <w:lang w:bidi="ar-SA"/>
        </w:rPr>
        <w:t xml:space="preserve"> emitido </w:t>
      </w:r>
      <w:r w:rsidRPr="59F6D49D">
        <w:rPr>
          <w:rFonts w:ascii="Times New Roman" w:eastAsia="Times New Roman" w:hAnsi="Times New Roman"/>
          <w:lang w:bidi="ar-SA"/>
        </w:rPr>
        <w:t>por el inspector o inspectora</w:t>
      </w:r>
      <w:r w:rsidR="0050361D">
        <w:rPr>
          <w:rFonts w:ascii="Times New Roman" w:eastAsia="Times New Roman" w:hAnsi="Times New Roman"/>
          <w:lang w:bidi="ar-SA"/>
        </w:rPr>
        <w:t xml:space="preserve"> de referencia d</w:t>
      </w:r>
      <w:r w:rsidRPr="59F6D49D">
        <w:rPr>
          <w:rFonts w:ascii="Times New Roman" w:eastAsia="Times New Roman" w:hAnsi="Times New Roman"/>
          <w:lang w:bidi="ar-SA"/>
        </w:rPr>
        <w:t xml:space="preserve">el centro será aportado a la Comisión de </w:t>
      </w:r>
      <w:proofErr w:type="spellStart"/>
      <w:r w:rsidRPr="59F6D49D">
        <w:rPr>
          <w:rFonts w:ascii="Times New Roman" w:eastAsia="Times New Roman" w:hAnsi="Times New Roman"/>
          <w:lang w:bidi="ar-SA"/>
        </w:rPr>
        <w:t>Evaluación</w:t>
      </w:r>
      <w:r w:rsidR="34E18C31" w:rsidRPr="59F6D49D">
        <w:rPr>
          <w:rFonts w:ascii="Times New Roman" w:eastAsia="Times New Roman" w:hAnsi="Times New Roman"/>
          <w:lang w:bidi="ar-SA"/>
        </w:rPr>
        <w:t>.</w:t>
      </w:r>
      <w:r w:rsidRPr="59F6D49D">
        <w:rPr>
          <w:rFonts w:ascii="Times New Roman" w:eastAsia="Times New Roman" w:hAnsi="Times New Roman"/>
          <w:strike/>
          <w:highlight w:val="yellow"/>
          <w:shd w:val="clear" w:color="auto" w:fill="FFFF00"/>
          <w:lang w:bidi="ar-SA"/>
        </w:rPr>
        <w:t>y</w:t>
      </w:r>
      <w:proofErr w:type="spellEnd"/>
      <w:r w:rsidRPr="59F6D49D">
        <w:rPr>
          <w:rFonts w:ascii="Times New Roman" w:eastAsia="Times New Roman" w:hAnsi="Times New Roman"/>
          <w:strike/>
          <w:highlight w:val="yellow"/>
          <w:shd w:val="clear" w:color="auto" w:fill="FFFF00"/>
          <w:lang w:bidi="ar-SA"/>
        </w:rPr>
        <w:t xml:space="preserve"> se remitirá, a través de la aplicación informática habilitada para tal fin, una copia a la persona candidata.</w:t>
      </w:r>
    </w:p>
    <w:p w14:paraId="1968FC95" w14:textId="77777777" w:rsidR="00606B25" w:rsidRDefault="00606B25" w:rsidP="4A051F34">
      <w:pPr>
        <w:pStyle w:val="Sangra2detindependiente"/>
        <w:ind w:firstLine="0"/>
        <w:rPr>
          <w:rFonts w:ascii="Times New Roman" w:eastAsia="Times New Roman" w:hAnsi="Times New Roman"/>
          <w:strike/>
          <w:shd w:val="clear" w:color="auto" w:fill="FFFF00"/>
          <w:lang w:bidi="ar-SA"/>
        </w:rPr>
      </w:pPr>
    </w:p>
    <w:p w14:paraId="1968FC96" w14:textId="77777777" w:rsidR="00606B25" w:rsidRDefault="006D3DA7" w:rsidP="59F6D49D">
      <w:pPr>
        <w:pStyle w:val="Sangra2detindependiente"/>
        <w:ind w:firstLine="0"/>
        <w:rPr>
          <w:rFonts w:ascii="Times New Roman" w:eastAsia="Times New Roman" w:hAnsi="Times New Roman"/>
          <w:strike/>
          <w:highlight w:val="yellow"/>
          <w:lang w:bidi="ar-SA"/>
        </w:rPr>
      </w:pPr>
      <w:r w:rsidRPr="59F6D49D">
        <w:rPr>
          <w:rFonts w:ascii="Times New Roman" w:eastAsia="Times New Roman" w:hAnsi="Times New Roman"/>
          <w:strike/>
          <w:highlight w:val="yellow"/>
          <w:shd w:val="clear" w:color="auto" w:fill="FFFF00"/>
          <w:lang w:bidi="ar-SA"/>
        </w:rPr>
        <w:t>7.5. La persona candidata podrá presentar alegaciones al informe de la inspección aportado a la comisión evaluadora en el plazo de tres días hábiles a partir de su recepción, a través de la plataforma informática habilitada para este procedimiento.</w:t>
      </w:r>
    </w:p>
    <w:p w14:paraId="1968FC97" w14:textId="77777777" w:rsidR="00606B25" w:rsidRDefault="00606B25">
      <w:pPr>
        <w:pStyle w:val="Sangra2detindependiente"/>
        <w:ind w:firstLine="0"/>
        <w:rPr>
          <w:rFonts w:ascii="Times New Roman" w:eastAsia="Times New Roman" w:hAnsi="Times New Roman"/>
          <w:strike/>
          <w:lang w:bidi="ar-SA"/>
        </w:rPr>
      </w:pPr>
    </w:p>
    <w:p w14:paraId="1968FC98" w14:textId="77777777" w:rsidR="00606B25" w:rsidRDefault="006D3DA7">
      <w:pPr>
        <w:pStyle w:val="Standard"/>
        <w:jc w:val="both"/>
        <w:rPr>
          <w:rFonts w:ascii="Times New Roman" w:hAnsi="Times New Roman" w:cs="Arial"/>
          <w:i/>
        </w:rPr>
      </w:pPr>
      <w:r>
        <w:rPr>
          <w:rFonts w:ascii="Times New Roman" w:hAnsi="Times New Roman" w:cs="Arial"/>
          <w:i/>
        </w:rPr>
        <w:t>Octava. Valoración de la dirección por el Claustro de profesores y el Consejo Escolar</w:t>
      </w:r>
    </w:p>
    <w:p w14:paraId="1968FC99" w14:textId="77777777" w:rsidR="00606B25" w:rsidRDefault="00606B25">
      <w:pPr>
        <w:pStyle w:val="Standard"/>
        <w:jc w:val="both"/>
        <w:rPr>
          <w:rFonts w:ascii="Times New Roman" w:hAnsi="Times New Roman" w:cs="Arial"/>
        </w:rPr>
      </w:pPr>
    </w:p>
    <w:p w14:paraId="1968FC9A" w14:textId="77777777" w:rsidR="00606B25" w:rsidRDefault="006D3DA7">
      <w:pPr>
        <w:pStyle w:val="Standard"/>
        <w:jc w:val="both"/>
      </w:pPr>
      <w:r>
        <w:rPr>
          <w:rFonts w:ascii="Times New Roman" w:hAnsi="Times New Roman" w:cs="Arial"/>
        </w:rPr>
        <w:t xml:space="preserve">8.1. Una vez publicada la relación definitiva de personas candidatas a participar en el proceso de renovación y hasta los nueve días hábiles siguientes, se convocará el Claustro de profesores en el que el director o directora hará una defensa de su </w:t>
      </w:r>
      <w:r>
        <w:rPr>
          <w:rFonts w:ascii="Times New Roman" w:eastAsia="Times New Roman" w:hAnsi="Times New Roman" w:cs="Arial"/>
          <w:spacing w:val="-3"/>
          <w:lang w:bidi="ar-SA"/>
        </w:rPr>
        <w:t>autoevaluación y de su actualización del proyecto</w:t>
      </w:r>
      <w:r>
        <w:rPr>
          <w:rFonts w:ascii="Times New Roman" w:eastAsia="Times New Roman" w:hAnsi="Times New Roman" w:cs="Arial"/>
          <w:lang w:bidi="ar-SA"/>
        </w:rPr>
        <w:t xml:space="preserve"> de dirección</w:t>
      </w:r>
      <w:r>
        <w:rPr>
          <w:rFonts w:ascii="Times New Roman" w:hAnsi="Times New Roman" w:cs="Arial"/>
        </w:rPr>
        <w:t xml:space="preserve"> y se analizarán tanto la labor de la dirección durante el último período co</w:t>
      </w:r>
      <w:r>
        <w:rPr>
          <w:rFonts w:ascii="Times New Roman" w:eastAsia="Times New Roman" w:hAnsi="Times New Roman" w:cs="Arial"/>
          <w:lang w:bidi="ar-SA"/>
        </w:rPr>
        <w:t>mo las propuestas de mejora.</w:t>
      </w:r>
    </w:p>
    <w:p w14:paraId="1968FC9B" w14:textId="77777777" w:rsidR="00606B25" w:rsidRDefault="006D3DA7">
      <w:pPr>
        <w:pStyle w:val="Standard"/>
        <w:jc w:val="both"/>
        <w:rPr>
          <w:rFonts w:ascii="Times New Roman" w:eastAsia="Times New Roman" w:hAnsi="Times New Roman" w:cs="Arial"/>
          <w:lang w:bidi="ar-SA"/>
        </w:rPr>
      </w:pPr>
      <w:r>
        <w:rPr>
          <w:rFonts w:ascii="Times New Roman" w:eastAsia="Times New Roman" w:hAnsi="Times New Roman" w:cs="Arial"/>
          <w:lang w:bidi="ar-SA"/>
        </w:rPr>
        <w:t>Finalizada la defensa y el análisis, las personas miembros del Claustro, de forma individual y anónima, cumplimentarán el anexo IV, en el que valorarán el desarrollo del proyecto de dirección.</w:t>
      </w:r>
    </w:p>
    <w:p w14:paraId="1968FC9C" w14:textId="77777777" w:rsidR="00606B25" w:rsidRDefault="006D3DA7">
      <w:pPr>
        <w:pStyle w:val="Standard"/>
        <w:jc w:val="both"/>
        <w:rPr>
          <w:rFonts w:ascii="Times New Roman" w:eastAsia="Times New Roman" w:hAnsi="Times New Roman" w:cs="Arial"/>
          <w:lang w:bidi="ar-SA"/>
        </w:rPr>
      </w:pPr>
      <w:r>
        <w:rPr>
          <w:rFonts w:ascii="Times New Roman" w:eastAsia="Times New Roman" w:hAnsi="Times New Roman" w:cs="Arial"/>
          <w:lang w:bidi="ar-SA"/>
        </w:rPr>
        <w:t>En el acta de la sesión se harán constar las diversas intervenciones realizadas y se adjuntará un resumen de las valoraciones emitidas en la votación del Claustro, según el anexo V.</w:t>
      </w:r>
    </w:p>
    <w:p w14:paraId="1968FC9D" w14:textId="77777777" w:rsidR="00606B25" w:rsidRDefault="00606B25">
      <w:pPr>
        <w:pStyle w:val="Standard"/>
        <w:jc w:val="both"/>
        <w:rPr>
          <w:rFonts w:ascii="Times New Roman" w:eastAsia="Times New Roman" w:hAnsi="Times New Roman" w:cs="Arial"/>
          <w:lang w:bidi="ar-SA"/>
        </w:rPr>
      </w:pPr>
    </w:p>
    <w:p w14:paraId="1968FC9E" w14:textId="77777777" w:rsidR="00606B25" w:rsidRDefault="006D3DA7">
      <w:pPr>
        <w:pStyle w:val="Standard"/>
        <w:jc w:val="both"/>
        <w:rPr>
          <w:rFonts w:ascii="Times New Roman" w:hAnsi="Times New Roman" w:cs="Arial"/>
        </w:rPr>
      </w:pPr>
      <w:r>
        <w:rPr>
          <w:rFonts w:ascii="Times New Roman" w:hAnsi="Times New Roman" w:cs="Arial"/>
        </w:rPr>
        <w:t>8.2. En el plazo establecido en el punto anterior, el Consejo Escolar del centro celebrará una sesión extraordinaria, presidida por la persona que sustituye a la titular de la dirección, de acuerdo con lo establecido en el artículo 14 del Decreto 253/2019, de regulación de la organización y funcionamientos de los centros públicos que imparten enseñanzas de Educación infantil o de Educación Primaria, o con el artículo 13 del Decreto 252/2019, de regulación de la organización y funcionamiento de los centros públicos que imparten enseñanzas de Educación Secundaria Obligatoria, Bachillerato y Formación Profesional.</w:t>
      </w:r>
    </w:p>
    <w:p w14:paraId="1968FC9F" w14:textId="77777777" w:rsidR="00606B25" w:rsidRDefault="00606B25">
      <w:pPr>
        <w:pStyle w:val="Standard"/>
        <w:jc w:val="both"/>
        <w:rPr>
          <w:rFonts w:ascii="Times New Roman" w:hAnsi="Times New Roman" w:cs="Arial"/>
        </w:rPr>
      </w:pPr>
    </w:p>
    <w:p w14:paraId="1968FCA0" w14:textId="77777777" w:rsidR="00606B25" w:rsidRDefault="006D3DA7">
      <w:pPr>
        <w:pStyle w:val="Standard"/>
        <w:jc w:val="both"/>
      </w:pPr>
      <w:r>
        <w:rPr>
          <w:rFonts w:ascii="Times New Roman" w:hAnsi="Times New Roman" w:cs="Arial"/>
        </w:rPr>
        <w:t xml:space="preserve">En dicha sesión se analizará la labor de la dirección durante el último período de mandato, la </w:t>
      </w:r>
      <w:r>
        <w:rPr>
          <w:rFonts w:ascii="Times New Roman" w:eastAsia="Times New Roman" w:hAnsi="Times New Roman" w:cs="Arial"/>
          <w:spacing w:val="-3"/>
          <w:lang w:bidi="ar-SA"/>
        </w:rPr>
        <w:t>autoevaluación y la actualización del proyecto</w:t>
      </w:r>
      <w:r>
        <w:rPr>
          <w:rFonts w:ascii="Times New Roman" w:eastAsia="Times New Roman" w:hAnsi="Times New Roman" w:cs="Arial"/>
          <w:lang w:bidi="ar-SA"/>
        </w:rPr>
        <w:t xml:space="preserve"> de dirección</w:t>
      </w:r>
      <w:r>
        <w:rPr>
          <w:rFonts w:ascii="Times New Roman" w:hAnsi="Times New Roman" w:cs="Arial"/>
        </w:rPr>
        <w:t xml:space="preserve">, así como el acta del Claustro de profesores. La persona candidata expondrá </w:t>
      </w:r>
      <w:r>
        <w:rPr>
          <w:rFonts w:ascii="Times New Roman" w:eastAsia="Times New Roman" w:hAnsi="Times New Roman" w:cs="Arial"/>
          <w:spacing w:val="-3"/>
          <w:lang w:bidi="ar-SA"/>
        </w:rPr>
        <w:t>la autoevaluación y la actualización del proyecto de dirección,</w:t>
      </w:r>
      <w:r>
        <w:rPr>
          <w:rFonts w:ascii="Times New Roman" w:hAnsi="Times New Roman" w:cs="Arial"/>
        </w:rPr>
        <w:t xml:space="preserve"> y responderá a las preguntas que le planteen los miembros del Consejo Escolar. A continuación, se llevará a cabo una valoración del director o directora, que se expresará en los términos de “positiva” o “no positiva”. El resultado de dicha valoración será “positiva” cuando la mayoría de </w:t>
      </w:r>
      <w:proofErr w:type="gramStart"/>
      <w:r>
        <w:rPr>
          <w:rFonts w:ascii="Times New Roman" w:hAnsi="Times New Roman" w:cs="Arial"/>
        </w:rPr>
        <w:t>votos</w:t>
      </w:r>
      <w:proofErr w:type="gramEnd"/>
      <w:r>
        <w:rPr>
          <w:rFonts w:ascii="Times New Roman" w:hAnsi="Times New Roman" w:cs="Arial"/>
        </w:rPr>
        <w:t xml:space="preserve"> emitidos hayan sido positivos.</w:t>
      </w:r>
    </w:p>
    <w:p w14:paraId="1968FCA1" w14:textId="77777777" w:rsidR="00606B25" w:rsidRDefault="00606B25">
      <w:pPr>
        <w:pStyle w:val="Standard"/>
        <w:jc w:val="both"/>
        <w:rPr>
          <w:rFonts w:ascii="Times New Roman" w:hAnsi="Times New Roman" w:cs="Arial"/>
        </w:rPr>
      </w:pPr>
    </w:p>
    <w:p w14:paraId="1968FCA2" w14:textId="77777777" w:rsidR="00606B25" w:rsidRDefault="006D3DA7">
      <w:pPr>
        <w:pStyle w:val="Standard"/>
        <w:jc w:val="both"/>
        <w:rPr>
          <w:rFonts w:ascii="Times New Roman" w:hAnsi="Times New Roman" w:cs="Arial"/>
        </w:rPr>
      </w:pPr>
      <w:r>
        <w:rPr>
          <w:rFonts w:ascii="Times New Roman" w:hAnsi="Times New Roman" w:cs="Arial"/>
        </w:rPr>
        <w:t>8.3. La valoración emitida por el profesorado en el claustro, así como el voto de las personas representantes que integran el Consejo Escolar, será directa, secreta y no delegable.</w:t>
      </w:r>
    </w:p>
    <w:p w14:paraId="1968FCA3" w14:textId="77777777" w:rsidR="00606B25" w:rsidRDefault="00606B25">
      <w:pPr>
        <w:pStyle w:val="Standard"/>
        <w:jc w:val="both"/>
        <w:rPr>
          <w:rFonts w:ascii="Times New Roman" w:hAnsi="Times New Roman" w:cs="Arial"/>
        </w:rPr>
      </w:pPr>
    </w:p>
    <w:p w14:paraId="1968FCA4" w14:textId="77777777" w:rsidR="00606B25" w:rsidRDefault="006D3DA7">
      <w:pPr>
        <w:pStyle w:val="Standard"/>
        <w:jc w:val="both"/>
        <w:rPr>
          <w:rFonts w:ascii="Times New Roman" w:hAnsi="Times New Roman" w:cs="Arial"/>
        </w:rPr>
      </w:pPr>
      <w:r>
        <w:rPr>
          <w:rFonts w:ascii="Times New Roman" w:hAnsi="Times New Roman" w:cs="Arial"/>
        </w:rPr>
        <w:t>La persona aspirante a la renovación del cargo remitirá a través de OVIDOC el certificado del acta de la reunión del Consejo Escolar que figura en el anexo VI, así como el certificado del acta del Claustro de profesores que figura en el anexo V, a la Comisión de Evaluación en el plazo de dos días hábiles desde la finalización de la sesión del Consejo Escolar.</w:t>
      </w:r>
    </w:p>
    <w:p w14:paraId="1968FCA5" w14:textId="77777777" w:rsidR="00606B25" w:rsidRDefault="00606B25">
      <w:pPr>
        <w:pStyle w:val="Standard"/>
        <w:jc w:val="both"/>
        <w:rPr>
          <w:rFonts w:ascii="Times New Roman" w:hAnsi="Times New Roman" w:cs="Arial"/>
          <w:i/>
          <w:iCs/>
        </w:rPr>
      </w:pPr>
    </w:p>
    <w:p w14:paraId="1968FCA6" w14:textId="77777777" w:rsidR="00606B25" w:rsidRDefault="006D3DA7">
      <w:pPr>
        <w:pStyle w:val="Standard"/>
        <w:jc w:val="both"/>
        <w:rPr>
          <w:rFonts w:ascii="Times New Roman" w:hAnsi="Times New Roman" w:cs="Arial"/>
          <w:i/>
          <w:iCs/>
        </w:rPr>
      </w:pPr>
      <w:r>
        <w:rPr>
          <w:rFonts w:ascii="Times New Roman" w:hAnsi="Times New Roman" w:cs="Arial"/>
          <w:i/>
          <w:iCs/>
        </w:rPr>
        <w:t>Novena: Régimen de abstenciones</w:t>
      </w:r>
    </w:p>
    <w:p w14:paraId="1968FCA7" w14:textId="77777777" w:rsidR="00606B25" w:rsidRDefault="00606B25">
      <w:pPr>
        <w:pStyle w:val="Standard"/>
        <w:jc w:val="both"/>
        <w:rPr>
          <w:rFonts w:ascii="Times New Roman" w:hAnsi="Times New Roman" w:cs="Arial"/>
        </w:rPr>
      </w:pPr>
    </w:p>
    <w:p w14:paraId="1968FCA8" w14:textId="77777777" w:rsidR="00606B25" w:rsidRDefault="006D3DA7">
      <w:pPr>
        <w:pStyle w:val="Standard"/>
        <w:jc w:val="both"/>
        <w:rPr>
          <w:rFonts w:ascii="Times New Roman" w:hAnsi="Times New Roman" w:cs="Arial"/>
        </w:rPr>
      </w:pPr>
      <w:r>
        <w:rPr>
          <w:rFonts w:ascii="Times New Roman" w:hAnsi="Times New Roman" w:cs="Arial"/>
        </w:rPr>
        <w:lastRenderedPageBreak/>
        <w:t>Según lo establecido en el artículo 19.3.c de la Ley 40/2015, de 1 de octubre, de Régimen Jurídico del Sector Público, no podrán abstenerse en las votaciones quienes por su calidad de autoridades o personal al servicio de las Administraciones públicas tengan la condición de miembros natos de órganos colegiados, en virtud del cargo que desempeñan. Sin perjuicio de ello, el personal docente que concurra al proceso como aspirante a la renovación como director o directora se abstendrá de participar en las votaciones previstas en el Claustro y, en su caso, en el Consejo Escolar, por tener interés personal en el asunto de que se trata.</w:t>
      </w:r>
    </w:p>
    <w:p w14:paraId="1968FCA9" w14:textId="77777777" w:rsidR="00606B25" w:rsidRDefault="00606B25">
      <w:pPr>
        <w:pStyle w:val="Standard"/>
        <w:jc w:val="both"/>
        <w:rPr>
          <w:rFonts w:ascii="Times New Roman" w:hAnsi="Times New Roman" w:cs="Arial"/>
        </w:rPr>
      </w:pPr>
    </w:p>
    <w:p w14:paraId="1968FCAA" w14:textId="77777777" w:rsidR="00606B25" w:rsidRDefault="006D3DA7">
      <w:pPr>
        <w:pStyle w:val="Standard"/>
        <w:jc w:val="both"/>
        <w:rPr>
          <w:rFonts w:ascii="Times New Roman" w:hAnsi="Times New Roman" w:cs="Arial"/>
        </w:rPr>
      </w:pPr>
      <w:r>
        <w:rPr>
          <w:rFonts w:ascii="Times New Roman" w:hAnsi="Times New Roman" w:cs="Arial"/>
        </w:rPr>
        <w:t>Asimismo, el Decreto 253/2019, en los artículos 29.8 y 33.11 establece que no podrán abstenerse en votaciones en calidad de autoridad o personal al servicio de las Administraciones públicas quienes tengan la condición de miembros natos del Consejo Escolar, en virtud del cargo que ejerzan, excepto cuando les sean aplicables cualquiera de los motivos de abstención regulados en la Ley 40/2015.</w:t>
      </w:r>
    </w:p>
    <w:p w14:paraId="1968FCAB" w14:textId="77777777" w:rsidR="00606B25" w:rsidRDefault="00606B25">
      <w:pPr>
        <w:pStyle w:val="Standard"/>
        <w:jc w:val="both"/>
        <w:rPr>
          <w:rFonts w:ascii="Times New Roman" w:hAnsi="Times New Roman" w:cs="Arial"/>
        </w:rPr>
      </w:pPr>
    </w:p>
    <w:p w14:paraId="1968FCAC" w14:textId="77777777" w:rsidR="00606B25" w:rsidRDefault="006D3DA7">
      <w:pPr>
        <w:pStyle w:val="Standard"/>
        <w:jc w:val="both"/>
        <w:rPr>
          <w:rFonts w:ascii="Times New Roman" w:hAnsi="Times New Roman" w:cs="Arial"/>
        </w:rPr>
      </w:pPr>
      <w:r>
        <w:rPr>
          <w:rFonts w:ascii="Times New Roman" w:hAnsi="Times New Roman" w:cs="Arial"/>
        </w:rPr>
        <w:t>Por su parte, el Decreto 252/2019, en los artículos 30.8 y 34.11 manifiesta que el profesorado que forme parte del equipo directivo del centro no podrá abstenerse en las votaciones correspondientes al claustro del profesorado, excepto cuando les sean aplicables cualquiera de los motivos de abstención regulados en la Ley 40/2015.</w:t>
      </w:r>
    </w:p>
    <w:p w14:paraId="1968FCAD" w14:textId="77777777" w:rsidR="00606B25" w:rsidRDefault="00606B25">
      <w:pPr>
        <w:pStyle w:val="Standard"/>
        <w:jc w:val="both"/>
        <w:rPr>
          <w:rFonts w:ascii="Times New Roman" w:hAnsi="Times New Roman" w:cs="Arial"/>
        </w:rPr>
      </w:pPr>
    </w:p>
    <w:p w14:paraId="1968FCAE" w14:textId="77777777" w:rsidR="00606B25" w:rsidRDefault="006D3DA7" w:rsidP="59F6D49D">
      <w:pPr>
        <w:pStyle w:val="Standard"/>
        <w:jc w:val="both"/>
        <w:rPr>
          <w:rFonts w:ascii="Times New Roman" w:hAnsi="Times New Roman" w:cs="Arial"/>
        </w:rPr>
      </w:pPr>
      <w:r w:rsidRPr="59F6D49D">
        <w:rPr>
          <w:rFonts w:ascii="Times New Roman" w:hAnsi="Times New Roman" w:cs="Arial"/>
        </w:rPr>
        <w:t>También serán de aplicación los motivos de abstención que establece el artículo 23 de la Ley 40/2015, teniendo en cuenta que, en ningún caso, se considerará que los y las docentes propuestos como miembros del equipo directivo de la persona aspirante concurren en el motivo de abstención explicitado en el apartado a) del artículo 23 de la mencionada Ley 40/2015.</w:t>
      </w:r>
    </w:p>
    <w:p w14:paraId="1968FCAF" w14:textId="77777777" w:rsidR="00606B25" w:rsidRDefault="00606B25" w:rsidP="59F6D49D">
      <w:pPr>
        <w:pStyle w:val="Standard"/>
        <w:jc w:val="both"/>
        <w:rPr>
          <w:rFonts w:ascii="Times New Roman" w:hAnsi="Times New Roman" w:cs="Arial"/>
        </w:rPr>
      </w:pPr>
    </w:p>
    <w:p w14:paraId="1968FCB0" w14:textId="77777777" w:rsidR="00606B25" w:rsidRDefault="006D3DA7">
      <w:pPr>
        <w:pStyle w:val="Standard"/>
        <w:jc w:val="both"/>
        <w:rPr>
          <w:rFonts w:ascii="Times New Roman" w:hAnsi="Times New Roman" w:cs="Arial"/>
          <w:i/>
          <w:iCs/>
        </w:rPr>
      </w:pPr>
      <w:r>
        <w:rPr>
          <w:rFonts w:ascii="Times New Roman" w:hAnsi="Times New Roman" w:cs="Arial"/>
          <w:i/>
          <w:iCs/>
        </w:rPr>
        <w:t>Décima. Actuaciones de la Comisión de Evaluación y procedimiento de valoración del director o directora</w:t>
      </w:r>
    </w:p>
    <w:p w14:paraId="1968FCB1" w14:textId="77777777" w:rsidR="00606B25" w:rsidRDefault="00606B25">
      <w:pPr>
        <w:pStyle w:val="Standard"/>
        <w:jc w:val="both"/>
        <w:rPr>
          <w:rFonts w:ascii="Times New Roman" w:hAnsi="Times New Roman" w:cs="Arial"/>
        </w:rPr>
      </w:pPr>
    </w:p>
    <w:p w14:paraId="1968FCB2" w14:textId="77777777" w:rsidR="00606B25" w:rsidRDefault="006D3DA7">
      <w:pPr>
        <w:pStyle w:val="Standard"/>
        <w:jc w:val="both"/>
        <w:rPr>
          <w:rFonts w:ascii="Times New Roman" w:hAnsi="Times New Roman" w:cs="Arial"/>
        </w:rPr>
      </w:pPr>
      <w:r>
        <w:rPr>
          <w:rFonts w:ascii="Times New Roman" w:hAnsi="Times New Roman" w:cs="Arial"/>
        </w:rPr>
        <w:t>10.1. Procedimiento para la valoración del director o directora.</w:t>
      </w:r>
    </w:p>
    <w:p w14:paraId="1968FCB3" w14:textId="77777777" w:rsidR="00606B25" w:rsidRDefault="00606B25">
      <w:pPr>
        <w:pStyle w:val="Standard"/>
        <w:jc w:val="both"/>
        <w:rPr>
          <w:rFonts w:ascii="Times New Roman" w:hAnsi="Times New Roman" w:cs="Arial"/>
        </w:rPr>
      </w:pPr>
    </w:p>
    <w:p w14:paraId="1968FCB4" w14:textId="77777777" w:rsidR="00606B25" w:rsidRDefault="006D3DA7">
      <w:pPr>
        <w:pStyle w:val="Standard"/>
        <w:jc w:val="both"/>
        <w:rPr>
          <w:rFonts w:ascii="Times New Roman" w:hAnsi="Times New Roman" w:cs="Arial"/>
        </w:rPr>
      </w:pPr>
      <w:r>
        <w:rPr>
          <w:rFonts w:ascii="Times New Roman" w:hAnsi="Times New Roman" w:cs="Arial"/>
        </w:rPr>
        <w:t>La Comisión de Evaluación celebrará cuantas reuniones considere necesarias para valorar los documentos recibidos y emitir el informe de valoración correspondiente. Dicho informe de valoración deberá tener en cuenta:</w:t>
      </w:r>
    </w:p>
    <w:p w14:paraId="1968FCB5" w14:textId="0CAB5552" w:rsidR="00606B25" w:rsidRDefault="006D3DA7" w:rsidP="59F6D49D">
      <w:pPr>
        <w:pStyle w:val="Standard"/>
        <w:jc w:val="both"/>
        <w:rPr>
          <w:rFonts w:ascii="Times New Roman" w:hAnsi="Times New Roman" w:cs="Arial"/>
        </w:rPr>
      </w:pPr>
      <w:r w:rsidRPr="59F6D49D">
        <w:rPr>
          <w:rFonts w:ascii="Times New Roman" w:hAnsi="Times New Roman" w:cs="Arial"/>
          <w:i/>
          <w:iCs/>
        </w:rPr>
        <w:t>a)</w:t>
      </w:r>
      <w:r w:rsidRPr="59F6D49D">
        <w:rPr>
          <w:rFonts w:ascii="Times New Roman" w:hAnsi="Times New Roman" w:cs="Arial"/>
        </w:rPr>
        <w:t xml:space="preserve"> El informe de evaluación realizado por la Inspección </w:t>
      </w:r>
      <w:r w:rsidR="68F070E1" w:rsidRPr="59F6D49D">
        <w:rPr>
          <w:rFonts w:ascii="Times New Roman" w:hAnsi="Times New Roman" w:cs="Arial"/>
        </w:rPr>
        <w:t>Educativa.</w:t>
      </w:r>
    </w:p>
    <w:p w14:paraId="1968FCB6" w14:textId="77777777" w:rsidR="00606B25" w:rsidRDefault="006D3DA7">
      <w:pPr>
        <w:pStyle w:val="Standard"/>
        <w:jc w:val="both"/>
      </w:pPr>
      <w:r>
        <w:rPr>
          <w:rFonts w:ascii="Times New Roman" w:hAnsi="Times New Roman" w:cs="Arial"/>
          <w:i/>
          <w:iCs/>
        </w:rPr>
        <w:t>b)</w:t>
      </w:r>
      <w:r>
        <w:rPr>
          <w:rFonts w:ascii="Times New Roman" w:hAnsi="Times New Roman" w:cs="Arial"/>
        </w:rPr>
        <w:t xml:space="preserve"> La </w:t>
      </w:r>
      <w:r>
        <w:rPr>
          <w:rFonts w:ascii="Times New Roman" w:eastAsia="Times New Roman" w:hAnsi="Times New Roman" w:cs="Arial"/>
          <w:spacing w:val="-3"/>
          <w:lang w:bidi="ar-SA"/>
        </w:rPr>
        <w:t>autoevaluación y actualización del proyecto</w:t>
      </w:r>
      <w:r>
        <w:rPr>
          <w:rFonts w:ascii="Times New Roman" w:eastAsia="Times New Roman" w:hAnsi="Times New Roman" w:cs="Arial"/>
          <w:lang w:bidi="ar-SA"/>
        </w:rPr>
        <w:t xml:space="preserve"> de dirección</w:t>
      </w:r>
      <w:r>
        <w:rPr>
          <w:rFonts w:ascii="Times New Roman" w:hAnsi="Times New Roman" w:cs="Arial"/>
        </w:rPr>
        <w:t>.</w:t>
      </w:r>
    </w:p>
    <w:p w14:paraId="1968FCB7" w14:textId="77777777" w:rsidR="00606B25" w:rsidRDefault="006D3DA7">
      <w:pPr>
        <w:pStyle w:val="Standard"/>
        <w:ind w:left="420" w:hanging="420"/>
        <w:jc w:val="both"/>
      </w:pPr>
      <w:r>
        <w:rPr>
          <w:rFonts w:ascii="Times New Roman" w:hAnsi="Times New Roman" w:cs="Arial"/>
          <w:i/>
          <w:iCs/>
        </w:rPr>
        <w:t>c)</w:t>
      </w:r>
      <w:r>
        <w:rPr>
          <w:rFonts w:ascii="Times New Roman" w:hAnsi="Times New Roman" w:cs="Arial"/>
        </w:rPr>
        <w:t xml:space="preserve"> El certificado del acta de la reunión del Consejo Escolar en la que se hace constar el resultado de la votación, junto con el acta del Claustro de profesores.</w:t>
      </w:r>
    </w:p>
    <w:p w14:paraId="1968FCB8" w14:textId="77777777" w:rsidR="00606B25" w:rsidRDefault="00606B25">
      <w:pPr>
        <w:pStyle w:val="Standard"/>
        <w:jc w:val="both"/>
        <w:rPr>
          <w:rFonts w:ascii="Times New Roman" w:hAnsi="Times New Roman" w:cs="Arial"/>
        </w:rPr>
      </w:pPr>
    </w:p>
    <w:p w14:paraId="1968FCB9" w14:textId="6CEFE06C" w:rsidR="00606B25" w:rsidRDefault="006D3DA7" w:rsidP="59F6D49D">
      <w:pPr>
        <w:pStyle w:val="Standard"/>
        <w:jc w:val="both"/>
        <w:rPr>
          <w:rFonts w:ascii="Times New Roman" w:eastAsia="Times New Roman" w:hAnsi="Times New Roman" w:cs="Arial"/>
          <w:highlight w:val="yellow"/>
          <w:lang w:bidi="ar-SA"/>
        </w:rPr>
      </w:pPr>
      <w:r w:rsidRPr="59F6D49D">
        <w:rPr>
          <w:rFonts w:ascii="Times New Roman" w:eastAsia="Times New Roman" w:hAnsi="Times New Roman" w:cs="Arial"/>
          <w:lang w:bidi="ar-SA"/>
        </w:rPr>
        <w:t xml:space="preserve">10.2. La Comisión de Evaluación valorará positivamente las candidaturas que hayan sido valoradas de forma positiva por parte del Consejo Escolar y de la Inspección </w:t>
      </w:r>
      <w:r w:rsidR="1DF75475" w:rsidRPr="59F6D49D">
        <w:rPr>
          <w:rFonts w:ascii="Times New Roman" w:eastAsia="Times New Roman" w:hAnsi="Times New Roman" w:cs="Arial"/>
          <w:lang w:bidi="ar-SA"/>
        </w:rPr>
        <w:t>educativa</w:t>
      </w:r>
      <w:r w:rsidR="1DF75475" w:rsidRPr="59F6D49D">
        <w:rPr>
          <w:rFonts w:ascii="Times New Roman" w:eastAsia="Times New Roman" w:hAnsi="Times New Roman" w:cs="Arial"/>
          <w:highlight w:val="yellow"/>
          <w:lang w:bidi="ar-SA"/>
        </w:rPr>
        <w:t xml:space="preserve">, y negativamente en el resto de </w:t>
      </w:r>
      <w:proofErr w:type="gramStart"/>
      <w:r w:rsidR="1DF75475" w:rsidRPr="59F6D49D">
        <w:rPr>
          <w:rFonts w:ascii="Times New Roman" w:eastAsia="Times New Roman" w:hAnsi="Times New Roman" w:cs="Arial"/>
          <w:highlight w:val="yellow"/>
          <w:lang w:bidi="ar-SA"/>
        </w:rPr>
        <w:t>casos</w:t>
      </w:r>
      <w:proofErr w:type="gramEnd"/>
      <w:r w:rsidR="1DF75475" w:rsidRPr="59F6D49D">
        <w:rPr>
          <w:rFonts w:ascii="Times New Roman" w:eastAsia="Times New Roman" w:hAnsi="Times New Roman" w:cs="Arial"/>
          <w:highlight w:val="yellow"/>
          <w:lang w:bidi="ar-SA"/>
        </w:rPr>
        <w:t>.</w:t>
      </w:r>
      <w:r w:rsidR="1DF75475" w:rsidRPr="59F6D49D">
        <w:rPr>
          <w:rFonts w:ascii="Times New Roman" w:eastAsia="Times New Roman" w:hAnsi="Times New Roman" w:cs="Arial"/>
          <w:lang w:bidi="ar-SA"/>
        </w:rPr>
        <w:t xml:space="preserve"> </w:t>
      </w:r>
    </w:p>
    <w:p w14:paraId="1968FCBA" w14:textId="77777777" w:rsidR="00606B25" w:rsidRDefault="00606B25">
      <w:pPr>
        <w:pStyle w:val="Standard"/>
        <w:jc w:val="both"/>
        <w:rPr>
          <w:rFonts w:ascii="Times New Roman" w:eastAsia="Times New Roman" w:hAnsi="Times New Roman" w:cs="Arial"/>
          <w:lang w:bidi="ar-SA"/>
        </w:rPr>
      </w:pPr>
    </w:p>
    <w:p w14:paraId="3C6DC6FB" w14:textId="637AF8E5" w:rsidR="1DF75475" w:rsidRDefault="1DF75475" w:rsidP="59F6D49D">
      <w:pPr>
        <w:pStyle w:val="Standard"/>
        <w:jc w:val="both"/>
        <w:rPr>
          <w:rFonts w:ascii="Times New Roman" w:eastAsia="Times New Roman" w:hAnsi="Times New Roman" w:cs="Times New Roman"/>
          <w:color w:val="333333"/>
          <w:highlight w:val="yellow"/>
        </w:rPr>
      </w:pPr>
      <w:r w:rsidRPr="59F6D49D">
        <w:rPr>
          <w:rFonts w:ascii="Times New Roman" w:eastAsia="Times New Roman" w:hAnsi="Times New Roman" w:cs="Times New Roman"/>
          <w:color w:val="333333"/>
          <w:highlight w:val="yellow"/>
        </w:rPr>
        <w:t>10.3. Excepcionalmente, en el caso de valoración negativa, la comisión de evaluación podrá solicitar información complementaria sobre la valoración realizada por el consejo escolar y/o el informe de valoración del inspector o la inspectora de educación.</w:t>
      </w:r>
    </w:p>
    <w:p w14:paraId="26FA3FA5" w14:textId="6FE8C55D" w:rsidR="59F6D49D" w:rsidRDefault="59F6D49D" w:rsidP="59F6D49D">
      <w:pPr>
        <w:pStyle w:val="Standard"/>
        <w:jc w:val="both"/>
        <w:rPr>
          <w:rFonts w:ascii="Segoe UI" w:eastAsia="Segoe UI" w:hAnsi="Segoe UI" w:cs="Segoe UI"/>
          <w:color w:val="333333"/>
          <w:sz w:val="18"/>
          <w:szCs w:val="18"/>
        </w:rPr>
      </w:pPr>
    </w:p>
    <w:p w14:paraId="1968FCBB" w14:textId="72AFF603" w:rsidR="00606B25" w:rsidRDefault="006D3DA7" w:rsidP="59F6D49D">
      <w:pPr>
        <w:pStyle w:val="Standard"/>
        <w:jc w:val="both"/>
        <w:rPr>
          <w:rFonts w:ascii="Times New Roman" w:hAnsi="Times New Roman" w:cs="Arial"/>
          <w:strike/>
          <w:highlight w:val="yellow"/>
        </w:rPr>
      </w:pPr>
      <w:r w:rsidRPr="59F6D49D">
        <w:rPr>
          <w:rFonts w:ascii="Times New Roman" w:hAnsi="Times New Roman" w:cs="Arial"/>
          <w:strike/>
          <w:highlight w:val="yellow"/>
        </w:rPr>
        <w:t xml:space="preserve">10.3. La Comisión de Evaluación valorará negativamente las candidaturas que hayan sido valoradas </w:t>
      </w:r>
      <w:r w:rsidRPr="59F6D49D">
        <w:rPr>
          <w:rFonts w:ascii="Times New Roman" w:eastAsia="Times New Roman" w:hAnsi="Times New Roman" w:cs="Arial"/>
          <w:strike/>
          <w:highlight w:val="yellow"/>
          <w:lang w:bidi="ar-SA"/>
        </w:rPr>
        <w:t xml:space="preserve">de forma </w:t>
      </w:r>
      <w:r w:rsidRPr="59F6D49D">
        <w:rPr>
          <w:rFonts w:ascii="Times New Roman" w:hAnsi="Times New Roman" w:cs="Arial"/>
          <w:strike/>
          <w:highlight w:val="yellow"/>
        </w:rPr>
        <w:t>negativa por el Consejo Escolar</w:t>
      </w:r>
      <w:r w:rsidR="5096E32B" w:rsidRPr="59F6D49D">
        <w:rPr>
          <w:rFonts w:ascii="Times New Roman" w:hAnsi="Times New Roman" w:cs="Arial"/>
          <w:strike/>
          <w:highlight w:val="yellow"/>
        </w:rPr>
        <w:t xml:space="preserve"> </w:t>
      </w:r>
      <w:r w:rsidR="23A05B1E" w:rsidRPr="59F6D49D">
        <w:rPr>
          <w:rFonts w:ascii="Times New Roman" w:hAnsi="Times New Roman" w:cs="Arial"/>
          <w:strike/>
          <w:highlight w:val="yellow"/>
        </w:rPr>
        <w:t>y</w:t>
      </w:r>
      <w:r w:rsidR="5096E32B" w:rsidRPr="59F6D49D">
        <w:rPr>
          <w:rFonts w:ascii="Times New Roman" w:hAnsi="Times New Roman" w:cs="Arial"/>
          <w:strike/>
          <w:highlight w:val="yellow"/>
        </w:rPr>
        <w:t xml:space="preserve"> por el Inspector o la Inspectora de educación.</w:t>
      </w:r>
    </w:p>
    <w:p w14:paraId="1968FCBC" w14:textId="77777777" w:rsidR="00606B25" w:rsidRDefault="00606B25">
      <w:pPr>
        <w:pStyle w:val="Standard"/>
        <w:jc w:val="both"/>
        <w:rPr>
          <w:rFonts w:ascii="Times New Roman" w:hAnsi="Times New Roman" w:cs="Arial"/>
        </w:rPr>
      </w:pPr>
    </w:p>
    <w:p w14:paraId="6B2218C7" w14:textId="3CE123B7" w:rsidR="00606B25" w:rsidRDefault="006D3DA7" w:rsidP="59F6D49D">
      <w:pPr>
        <w:pStyle w:val="Standard"/>
        <w:spacing w:line="259" w:lineRule="auto"/>
        <w:jc w:val="both"/>
        <w:rPr>
          <w:rFonts w:ascii="Times New Roman" w:hAnsi="Times New Roman" w:cs="Arial"/>
          <w:strike/>
          <w:highlight w:val="yellow"/>
        </w:rPr>
      </w:pPr>
      <w:r w:rsidRPr="59F6D49D">
        <w:rPr>
          <w:rFonts w:ascii="Times New Roman" w:hAnsi="Times New Roman" w:cs="Arial"/>
          <w:strike/>
          <w:highlight w:val="yellow"/>
        </w:rPr>
        <w:t>10.4. En los casos en los que el informe de inspección sea desfavorable y la valoración del Consejo Escolar sea positiva, la Comisión de Evaluación estudiará las alegaciones presentadas por la persona candidata si las hubiera, y realizará un análisis y valoración sobre los diferentes elementos y agentes que intervienen en el procedimiento.</w:t>
      </w:r>
      <w:r w:rsidRPr="59F6D49D">
        <w:rPr>
          <w:rFonts w:ascii="Times New Roman" w:hAnsi="Times New Roman" w:cs="Arial"/>
          <w:strike/>
        </w:rPr>
        <w:t xml:space="preserve"> </w:t>
      </w:r>
    </w:p>
    <w:p w14:paraId="33577A2E" w14:textId="73F47940" w:rsidR="00606B25" w:rsidRDefault="00606B25" w:rsidP="59F6D49D">
      <w:pPr>
        <w:pStyle w:val="Standard"/>
        <w:spacing w:line="259" w:lineRule="auto"/>
        <w:jc w:val="both"/>
        <w:rPr>
          <w:rFonts w:ascii="Times New Roman" w:hAnsi="Times New Roman" w:cs="Arial"/>
          <w:strike/>
        </w:rPr>
      </w:pPr>
    </w:p>
    <w:p w14:paraId="1968FCBD" w14:textId="5858B631" w:rsidR="00606B25" w:rsidRDefault="006D3DA7" w:rsidP="59F6D49D">
      <w:pPr>
        <w:pStyle w:val="Standard"/>
        <w:spacing w:line="259" w:lineRule="auto"/>
        <w:jc w:val="both"/>
        <w:rPr>
          <w:rFonts w:ascii="Times New Roman" w:hAnsi="Times New Roman" w:cs="Arial"/>
        </w:rPr>
      </w:pPr>
      <w:r w:rsidRPr="59F6D49D">
        <w:rPr>
          <w:rFonts w:ascii="Times New Roman" w:hAnsi="Times New Roman" w:cs="Arial"/>
        </w:rPr>
        <w:lastRenderedPageBreak/>
        <w:t>A estos efectos, la Comisión de Evaluación realizará las siguientes actuaciones:</w:t>
      </w:r>
    </w:p>
    <w:p w14:paraId="1968FCBE" w14:textId="77777777" w:rsidR="00606B25" w:rsidRDefault="00606B25" w:rsidP="59F6D49D">
      <w:pPr>
        <w:pStyle w:val="Standard"/>
        <w:spacing w:line="259" w:lineRule="auto"/>
        <w:jc w:val="both"/>
        <w:rPr>
          <w:rFonts w:ascii="Times New Roman" w:hAnsi="Times New Roman" w:cs="Arial"/>
          <w:strike/>
        </w:rPr>
      </w:pPr>
    </w:p>
    <w:p w14:paraId="1968FCBF" w14:textId="77777777" w:rsidR="00606B25" w:rsidRDefault="006D3DA7" w:rsidP="5F72F639">
      <w:pPr>
        <w:pStyle w:val="Standard"/>
        <w:tabs>
          <w:tab w:val="left" w:pos="400"/>
        </w:tabs>
        <w:jc w:val="both"/>
        <w:rPr>
          <w:rFonts w:ascii="Times New Roman" w:hAnsi="Times New Roman" w:cs="Arial"/>
        </w:rPr>
      </w:pPr>
      <w:r w:rsidRPr="5F72F639">
        <w:rPr>
          <w:rFonts w:ascii="Times New Roman" w:hAnsi="Times New Roman" w:cs="Arial"/>
          <w:i/>
          <w:iCs/>
        </w:rPr>
        <w:t>a)</w:t>
      </w:r>
      <w:r>
        <w:rPr>
          <w:rFonts w:ascii="Times New Roman" w:hAnsi="Times New Roman" w:cs="Arial"/>
        </w:rPr>
        <w:t xml:space="preserve"> La valoración, positiva o negativa, de la actualización del proyecto de dirección. La Comisión de Evaluación establecerá indicadores que permitan valorar y ponderar cada una de las partes de la </w:t>
      </w:r>
      <w:r>
        <w:rPr>
          <w:rFonts w:ascii="Times New Roman" w:eastAsia="Times New Roman" w:hAnsi="Times New Roman" w:cs="Arial"/>
          <w:spacing w:val="-3"/>
          <w:lang w:bidi="ar-SA"/>
        </w:rPr>
        <w:t>actualización del proyecto</w:t>
      </w:r>
      <w:r>
        <w:rPr>
          <w:rFonts w:ascii="Times New Roman" w:eastAsia="Times New Roman" w:hAnsi="Times New Roman" w:cs="Arial"/>
          <w:lang w:bidi="ar-SA"/>
        </w:rPr>
        <w:t xml:space="preserve"> de dirección</w:t>
      </w:r>
      <w:r>
        <w:rPr>
          <w:rFonts w:ascii="Times New Roman" w:hAnsi="Times New Roman" w:cs="Arial"/>
        </w:rPr>
        <w:t xml:space="preserve"> con los siguientes criterios:</w:t>
      </w:r>
    </w:p>
    <w:p w14:paraId="1968FCC0" w14:textId="77777777" w:rsidR="00606B25" w:rsidRDefault="00606B25">
      <w:pPr>
        <w:pStyle w:val="Standard"/>
        <w:ind w:left="720"/>
        <w:jc w:val="both"/>
        <w:rPr>
          <w:rFonts w:ascii="Times New Roman" w:eastAsia="Times New Roman" w:hAnsi="Times New Roman" w:cs="Times New Roman"/>
          <w:lang w:bidi="ar-SA"/>
        </w:rPr>
      </w:pPr>
    </w:p>
    <w:p w14:paraId="1968FCC1" w14:textId="77777777" w:rsidR="00606B25" w:rsidRDefault="006D3DA7" w:rsidP="5F72F639">
      <w:pPr>
        <w:pStyle w:val="Standard"/>
        <w:numPr>
          <w:ilvl w:val="0"/>
          <w:numId w:val="24"/>
        </w:numPr>
        <w:jc w:val="both"/>
        <w:rPr>
          <w:rFonts w:ascii="Times New Roman" w:eastAsia="Times New Roman" w:hAnsi="Times New Roman" w:cs="Times New Roman"/>
          <w:lang w:bidi="ar-SA"/>
        </w:rPr>
      </w:pPr>
      <w:r w:rsidRPr="5F72F639">
        <w:rPr>
          <w:rFonts w:ascii="Times New Roman" w:eastAsia="Times New Roman" w:hAnsi="Times New Roman" w:cs="Times New Roman"/>
          <w:lang w:bidi="ar-SA"/>
        </w:rPr>
        <w:t>Adecuación a la realidad del centro y pertinencia de las propuestas de acuerdo con lo establecido en el PAC.</w:t>
      </w:r>
    </w:p>
    <w:p w14:paraId="1968FCC2" w14:textId="77777777" w:rsidR="00606B25" w:rsidRDefault="006D3DA7">
      <w:pPr>
        <w:pStyle w:val="Standard"/>
        <w:numPr>
          <w:ilvl w:val="0"/>
          <w:numId w:val="18"/>
        </w:numPr>
        <w:jc w:val="both"/>
        <w:rPr>
          <w:rFonts w:ascii="Times New Roman" w:hAnsi="Times New Roman"/>
        </w:rPr>
      </w:pPr>
      <w:r w:rsidRPr="5F72F639">
        <w:rPr>
          <w:rFonts w:ascii="Times New Roman" w:hAnsi="Times New Roman"/>
        </w:rPr>
        <w:t>Viabilidad de las propuestas teniendo en cuenta los recursos personales y materiales del centro educativo.</w:t>
      </w:r>
    </w:p>
    <w:p w14:paraId="1968FCC3" w14:textId="77777777" w:rsidR="00606B25" w:rsidRDefault="006D3DA7">
      <w:pPr>
        <w:pStyle w:val="Standard"/>
        <w:numPr>
          <w:ilvl w:val="0"/>
          <w:numId w:val="18"/>
        </w:numPr>
        <w:jc w:val="both"/>
        <w:rPr>
          <w:rFonts w:ascii="Times New Roman" w:hAnsi="Times New Roman"/>
        </w:rPr>
      </w:pPr>
      <w:r w:rsidRPr="5F72F639">
        <w:rPr>
          <w:rFonts w:ascii="Times New Roman" w:hAnsi="Times New Roman"/>
        </w:rPr>
        <w:t>Concreción y claridad de las propuestas de mejora.</w:t>
      </w:r>
    </w:p>
    <w:p w14:paraId="1968FCC4" w14:textId="77777777" w:rsidR="00606B25" w:rsidRDefault="006D3DA7">
      <w:pPr>
        <w:pStyle w:val="Standard"/>
        <w:numPr>
          <w:ilvl w:val="0"/>
          <w:numId w:val="18"/>
        </w:numPr>
        <w:jc w:val="both"/>
        <w:rPr>
          <w:rFonts w:ascii="Times New Roman" w:hAnsi="Times New Roman"/>
        </w:rPr>
      </w:pPr>
      <w:r w:rsidRPr="5F72F639">
        <w:rPr>
          <w:rFonts w:ascii="Times New Roman" w:hAnsi="Times New Roman"/>
        </w:rPr>
        <w:t>Rigor en los planteamientos e incorporación de aspectos específicos de atención a la diversidad e inclusión educativa del alumnado, así como propuestas de carácter innovador tanto desde el punto de vista metodológico como organizativo.</w:t>
      </w:r>
    </w:p>
    <w:p w14:paraId="1968FCC5" w14:textId="77777777" w:rsidR="00606B25" w:rsidRDefault="006D3DA7">
      <w:pPr>
        <w:pStyle w:val="Standard"/>
        <w:numPr>
          <w:ilvl w:val="0"/>
          <w:numId w:val="18"/>
        </w:numPr>
        <w:jc w:val="both"/>
        <w:rPr>
          <w:rFonts w:ascii="Times New Roman" w:hAnsi="Times New Roman"/>
        </w:rPr>
      </w:pPr>
      <w:r w:rsidRPr="5F72F639">
        <w:rPr>
          <w:rFonts w:ascii="Times New Roman" w:hAnsi="Times New Roman"/>
        </w:rPr>
        <w:t>Calidad y coherencia global teniendo en cuenta los diferentes agentes educativos y los sectores que pertenecen a la comunidad educativa del centro.</w:t>
      </w:r>
    </w:p>
    <w:p w14:paraId="1968FCC6" w14:textId="77777777" w:rsidR="00606B25" w:rsidRDefault="00606B25">
      <w:pPr>
        <w:pStyle w:val="Standard"/>
        <w:jc w:val="both"/>
        <w:rPr>
          <w:rFonts w:ascii="Times New Roman" w:hAnsi="Times New Roman" w:cs="Arial"/>
        </w:rPr>
      </w:pPr>
    </w:p>
    <w:p w14:paraId="1968FCC7" w14:textId="77777777" w:rsidR="00606B25" w:rsidRDefault="006D3DA7" w:rsidP="59F6D49D">
      <w:pPr>
        <w:pStyle w:val="Textbodyindent"/>
        <w:ind w:firstLine="0"/>
        <w:rPr>
          <w:rFonts w:ascii="Times New Roman" w:hAnsi="Times New Roman"/>
          <w:strike/>
          <w:highlight w:val="yellow"/>
        </w:rPr>
      </w:pPr>
      <w:r w:rsidRPr="59F6D49D">
        <w:rPr>
          <w:rFonts w:ascii="Times New Roman" w:hAnsi="Times New Roman"/>
          <w:i/>
          <w:iCs/>
        </w:rPr>
        <w:t>b)</w:t>
      </w:r>
      <w:r>
        <w:rPr>
          <w:rFonts w:ascii="Times New Roman" w:hAnsi="Times New Roman"/>
        </w:rPr>
        <w:t xml:space="preserve"> La Comisión de Evaluación entrevistará, si es necesario, a la persona candidata para aclarar y precisar la información contenida en la </w:t>
      </w:r>
      <w:r>
        <w:rPr>
          <w:rFonts w:ascii="Times New Roman" w:eastAsia="Times New Roman" w:hAnsi="Times New Roman"/>
          <w:spacing w:val="-3"/>
          <w:lang w:bidi="ar-SA"/>
        </w:rPr>
        <w:t>autoevaluación y la actualización del proyecto</w:t>
      </w:r>
      <w:r>
        <w:rPr>
          <w:rFonts w:ascii="Times New Roman" w:eastAsia="Times New Roman" w:hAnsi="Times New Roman"/>
          <w:lang w:bidi="ar-SA"/>
        </w:rPr>
        <w:t xml:space="preserve"> de dirección</w:t>
      </w:r>
      <w:r>
        <w:rPr>
          <w:rFonts w:ascii="Times New Roman" w:hAnsi="Times New Roman"/>
        </w:rPr>
        <w:t xml:space="preserve">, con la finalidad de su mejor valoración. </w:t>
      </w:r>
      <w:r w:rsidRPr="59F6D49D">
        <w:rPr>
          <w:rFonts w:ascii="Times New Roman" w:hAnsi="Times New Roman"/>
          <w:strike/>
          <w:highlight w:val="yellow"/>
        </w:rPr>
        <w:t>En ningún caso esta entrevista podrá servir para aportar nuevos datos. Del mismo modo, podrá realizar las entrevistas con los miembros de la comunidad educativa que estime convenientes para un mejor criterio.</w:t>
      </w:r>
    </w:p>
    <w:p w14:paraId="1968FCC8" w14:textId="77777777" w:rsidR="00606B25" w:rsidRDefault="00606B25">
      <w:pPr>
        <w:pStyle w:val="Textbodyindent"/>
        <w:ind w:firstLine="0"/>
        <w:rPr>
          <w:rFonts w:ascii="Times New Roman" w:hAnsi="Times New Roman"/>
        </w:rPr>
      </w:pPr>
    </w:p>
    <w:p w14:paraId="1968FCC9" w14:textId="63D10D43" w:rsidR="00606B25" w:rsidRDefault="006D3DA7" w:rsidP="4A051F34">
      <w:pPr>
        <w:pStyle w:val="Standard"/>
        <w:jc w:val="both"/>
        <w:rPr>
          <w:rFonts w:ascii="Times New Roman" w:hAnsi="Times New Roman" w:cs="Arial"/>
        </w:rPr>
      </w:pPr>
      <w:r w:rsidRPr="59F6D49D">
        <w:rPr>
          <w:rFonts w:ascii="Times New Roman" w:eastAsia="Arial" w:hAnsi="Times New Roman" w:cs="Arial"/>
          <w:strike/>
          <w:highlight w:val="yellow"/>
        </w:rPr>
        <w:t xml:space="preserve">c) Con carácter </w:t>
      </w:r>
      <w:proofErr w:type="gramStart"/>
      <w:r w:rsidRPr="59F6D49D">
        <w:rPr>
          <w:rFonts w:ascii="Times New Roman" w:eastAsia="Arial" w:hAnsi="Times New Roman" w:cs="Arial"/>
          <w:strike/>
          <w:highlight w:val="yellow"/>
        </w:rPr>
        <w:t>excepcional,</w:t>
      </w:r>
      <w:r w:rsidRPr="59F6D49D">
        <w:rPr>
          <w:rFonts w:ascii="Times New Roman" w:eastAsia="Arial" w:hAnsi="Times New Roman" w:cs="Arial"/>
          <w:strike/>
        </w:rPr>
        <w:t xml:space="preserve"> </w:t>
      </w:r>
      <w:r w:rsidR="4837A6E5" w:rsidRPr="59F6D49D">
        <w:rPr>
          <w:rFonts w:ascii="Times New Roman" w:eastAsia="Arial" w:hAnsi="Times New Roman" w:cs="Arial"/>
          <w:strike/>
        </w:rPr>
        <w:t xml:space="preserve"> </w:t>
      </w:r>
      <w:r w:rsidR="4837A6E5" w:rsidRPr="59F6D49D">
        <w:rPr>
          <w:rFonts w:ascii="Times New Roman" w:eastAsia="Arial" w:hAnsi="Times New Roman" w:cs="Arial"/>
        </w:rPr>
        <w:t>Cuando</w:t>
      </w:r>
      <w:proofErr w:type="gramEnd"/>
      <w:r>
        <w:rPr>
          <w:rFonts w:ascii="Times New Roman" w:hAnsi="Times New Roman" w:cs="Arial"/>
        </w:rPr>
        <w:t xml:space="preserve"> la Comisión de Evaluación considere necesario acreditar de forma más concluyente su valoración final</w:t>
      </w:r>
      <w:r w:rsidRPr="59F6D49D">
        <w:rPr>
          <w:rFonts w:ascii="Times New Roman" w:hAnsi="Times New Roman" w:cs="Arial"/>
          <w:strike/>
          <w:highlight w:val="yellow"/>
        </w:rPr>
        <w:t>, o ante las alegaciones que la persona interesada pudiese presentar,</w:t>
      </w:r>
      <w:r>
        <w:rPr>
          <w:rFonts w:ascii="Times New Roman" w:hAnsi="Times New Roman" w:cs="Arial"/>
        </w:rPr>
        <w:t xml:space="preserve"> podrá solicitar informes complementarios al informe realizado por el inspector o inspectora de Educación del centro, que serán elaborados por otro inspector o inspectora de Educación.</w:t>
      </w:r>
    </w:p>
    <w:p w14:paraId="1968FCCA" w14:textId="77777777" w:rsidR="00606B25" w:rsidRDefault="006D3DA7">
      <w:pPr>
        <w:pStyle w:val="Standard"/>
        <w:jc w:val="both"/>
        <w:rPr>
          <w:rFonts w:ascii="Times New Roman" w:hAnsi="Times New Roman" w:cs="Arial"/>
        </w:rPr>
      </w:pPr>
      <w:r>
        <w:rPr>
          <w:rFonts w:ascii="Times New Roman" w:hAnsi="Times New Roman" w:cs="Arial"/>
        </w:rPr>
        <w:t>La Comisión de Evaluación podrá solicitar a las candidaturas una copia del proyecto de dirección inicial presentado para la selección, o del proyecto de actualización anterior.</w:t>
      </w:r>
    </w:p>
    <w:p w14:paraId="1968FCCB" w14:textId="77777777" w:rsidR="00606B25" w:rsidRDefault="00606B25">
      <w:pPr>
        <w:pStyle w:val="Standard"/>
        <w:jc w:val="both"/>
        <w:rPr>
          <w:rFonts w:ascii="Times New Roman" w:hAnsi="Times New Roman" w:cs="Arial"/>
        </w:rPr>
      </w:pPr>
    </w:p>
    <w:p w14:paraId="1968FCCC" w14:textId="77777777" w:rsidR="00606B25" w:rsidRDefault="006D3DA7" w:rsidP="59F6D49D">
      <w:pPr>
        <w:pStyle w:val="Standard"/>
        <w:jc w:val="both"/>
        <w:rPr>
          <w:rFonts w:ascii="Times New Roman" w:hAnsi="Times New Roman" w:cs="Arial"/>
          <w:strike/>
          <w:highlight w:val="yellow"/>
        </w:rPr>
      </w:pPr>
      <w:r w:rsidRPr="59F6D49D">
        <w:rPr>
          <w:rFonts w:ascii="Times New Roman" w:hAnsi="Times New Roman" w:cs="Arial"/>
          <w:strike/>
          <w:highlight w:val="yellow"/>
        </w:rPr>
        <w:t>10.5. La Comisión de Evaluación emitirá el informe positivo de renovación de las candidaturas con la valoración positiva por parte del Consejo Escolar y la valoración positiva de la Inspección o, en su defecto, la valoración positiva del informe de valoración realizado por la propia Comisión de Evaluación.</w:t>
      </w:r>
    </w:p>
    <w:p w14:paraId="1968FCCD" w14:textId="77777777" w:rsidR="00606B25" w:rsidRDefault="00606B25" w:rsidP="59F6D49D">
      <w:pPr>
        <w:pStyle w:val="Standard"/>
        <w:jc w:val="both"/>
        <w:rPr>
          <w:rFonts w:ascii="Times New Roman" w:hAnsi="Times New Roman" w:cs="Arial"/>
          <w:highlight w:val="yellow"/>
        </w:rPr>
      </w:pPr>
    </w:p>
    <w:p w14:paraId="1968FCCE" w14:textId="77777777" w:rsidR="00606B25" w:rsidRDefault="006D3DA7" w:rsidP="59F6D49D">
      <w:pPr>
        <w:pStyle w:val="Standard"/>
        <w:jc w:val="both"/>
        <w:rPr>
          <w:rFonts w:ascii="Times New Roman" w:hAnsi="Times New Roman" w:cs="Arial"/>
          <w:strike/>
          <w:highlight w:val="yellow"/>
        </w:rPr>
      </w:pPr>
      <w:r w:rsidRPr="59F6D49D">
        <w:rPr>
          <w:rFonts w:ascii="Times New Roman" w:hAnsi="Times New Roman" w:cs="Arial"/>
          <w:strike/>
          <w:highlight w:val="yellow"/>
        </w:rPr>
        <w:t xml:space="preserve">10.6. La Comisión de Evaluación elaborará una propuesta de </w:t>
      </w:r>
      <w:proofErr w:type="gramStart"/>
      <w:r w:rsidRPr="59F6D49D">
        <w:rPr>
          <w:rFonts w:ascii="Times New Roman" w:hAnsi="Times New Roman" w:cs="Arial"/>
          <w:strike/>
          <w:highlight w:val="yellow"/>
        </w:rPr>
        <w:t>los directores y directoras</w:t>
      </w:r>
      <w:proofErr w:type="gramEnd"/>
      <w:r w:rsidRPr="59F6D49D">
        <w:rPr>
          <w:rFonts w:ascii="Times New Roman" w:hAnsi="Times New Roman" w:cs="Arial"/>
          <w:strike/>
          <w:highlight w:val="yellow"/>
        </w:rPr>
        <w:t xml:space="preserve"> con valoración positiva. En dicha propuesta, todas las candidaturas incluidas deberán contar con la valoración positiva del Consejo Escolar.</w:t>
      </w:r>
    </w:p>
    <w:p w14:paraId="1968FCCF" w14:textId="77777777" w:rsidR="00606B25" w:rsidRDefault="00606B25" w:rsidP="59F6D49D">
      <w:pPr>
        <w:pStyle w:val="Standard"/>
        <w:jc w:val="both"/>
        <w:rPr>
          <w:rFonts w:ascii="Times New Roman" w:hAnsi="Times New Roman" w:cs="Arial"/>
          <w:strike/>
          <w:highlight w:val="yellow"/>
        </w:rPr>
      </w:pPr>
    </w:p>
    <w:p w14:paraId="1968FCD0" w14:textId="0C58DB17" w:rsidR="00606B25" w:rsidRDefault="006D3DA7">
      <w:pPr>
        <w:pStyle w:val="Standard"/>
        <w:jc w:val="both"/>
        <w:rPr>
          <w:rFonts w:ascii="Times New Roman" w:hAnsi="Times New Roman" w:cs="Arial"/>
        </w:rPr>
      </w:pPr>
      <w:r w:rsidRPr="59F6D49D">
        <w:rPr>
          <w:rFonts w:ascii="Times New Roman" w:hAnsi="Times New Roman" w:cs="Arial"/>
        </w:rPr>
        <w:t>10.7. La Comisión de Evaluación deberá elaborar la propuesta de las personas aspirantes con</w:t>
      </w:r>
      <w:r w:rsidR="155EBA96" w:rsidRPr="59F6D49D">
        <w:rPr>
          <w:rFonts w:ascii="Times New Roman" w:hAnsi="Times New Roman" w:cs="Arial"/>
        </w:rPr>
        <w:t xml:space="preserve"> su </w:t>
      </w:r>
      <w:proofErr w:type="gramStart"/>
      <w:r w:rsidR="155EBA96" w:rsidRPr="59F6D49D">
        <w:rPr>
          <w:rFonts w:ascii="Times New Roman" w:hAnsi="Times New Roman" w:cs="Arial"/>
        </w:rPr>
        <w:t xml:space="preserve">valoración </w:t>
      </w:r>
      <w:r w:rsidRPr="59F6D49D">
        <w:rPr>
          <w:rFonts w:ascii="Times New Roman" w:hAnsi="Times New Roman" w:cs="Arial"/>
        </w:rPr>
        <w:t xml:space="preserve"> </w:t>
      </w:r>
      <w:proofErr w:type="spellStart"/>
      <w:r w:rsidRPr="59F6D49D">
        <w:rPr>
          <w:rFonts w:ascii="Times New Roman" w:hAnsi="Times New Roman" w:cs="Arial"/>
          <w:strike/>
          <w:highlight w:val="yellow"/>
        </w:rPr>
        <w:t>valoración</w:t>
      </w:r>
      <w:proofErr w:type="spellEnd"/>
      <w:proofErr w:type="gramEnd"/>
      <w:r w:rsidRPr="59F6D49D">
        <w:rPr>
          <w:rFonts w:ascii="Times New Roman" w:hAnsi="Times New Roman" w:cs="Arial"/>
          <w:strike/>
          <w:highlight w:val="yellow"/>
        </w:rPr>
        <w:t xml:space="preserve"> positiva</w:t>
      </w:r>
      <w:r w:rsidRPr="59F6D49D">
        <w:rPr>
          <w:rFonts w:ascii="Times New Roman" w:hAnsi="Times New Roman" w:cs="Arial"/>
        </w:rPr>
        <w:t xml:space="preserve"> hasta el 31 de enero de 2024.</w:t>
      </w:r>
    </w:p>
    <w:p w14:paraId="1968FCD1" w14:textId="77777777" w:rsidR="00606B25" w:rsidRDefault="00606B25">
      <w:pPr>
        <w:pStyle w:val="Standard"/>
        <w:jc w:val="both"/>
        <w:rPr>
          <w:rFonts w:ascii="Times New Roman" w:hAnsi="Times New Roman" w:cs="Arial"/>
        </w:rPr>
      </w:pPr>
    </w:p>
    <w:p w14:paraId="1968FCD2" w14:textId="77777777" w:rsidR="00606B25" w:rsidRDefault="006D3DA7">
      <w:pPr>
        <w:pStyle w:val="Standard"/>
        <w:jc w:val="both"/>
      </w:pPr>
      <w:r>
        <w:rPr>
          <w:rFonts w:ascii="Times New Roman" w:hAnsi="Times New Roman" w:cs="Arial"/>
          <w:i/>
          <w:spacing w:val="-3"/>
        </w:rPr>
        <w:t>Undécima</w:t>
      </w:r>
      <w:r>
        <w:rPr>
          <w:rFonts w:ascii="Times New Roman" w:hAnsi="Times New Roman" w:cs="Arial"/>
          <w:i/>
        </w:rPr>
        <w:t>. Resolución del procedimiento</w:t>
      </w:r>
    </w:p>
    <w:p w14:paraId="1968FCD3" w14:textId="77777777" w:rsidR="00606B25" w:rsidRDefault="00606B25">
      <w:pPr>
        <w:pStyle w:val="Standard"/>
        <w:jc w:val="both"/>
        <w:rPr>
          <w:rFonts w:ascii="Times New Roman" w:hAnsi="Times New Roman" w:cs="Arial"/>
          <w:i/>
        </w:rPr>
      </w:pPr>
    </w:p>
    <w:p w14:paraId="1968FCD4" w14:textId="77777777" w:rsidR="00606B25" w:rsidRDefault="006D3DA7">
      <w:pPr>
        <w:pStyle w:val="Standard"/>
        <w:jc w:val="both"/>
        <w:rPr>
          <w:rFonts w:ascii="Times New Roman" w:hAnsi="Times New Roman" w:cs="Arial"/>
        </w:rPr>
      </w:pPr>
      <w:r>
        <w:rPr>
          <w:rFonts w:ascii="Times New Roman" w:hAnsi="Times New Roman" w:cs="Arial"/>
        </w:rPr>
        <w:t>A la vista de la propuesta emitida por la Comisión de Evaluación, la persona titular de la Dirección Territorial a cuyo ámbito pertenezca el centro dictará la correspondiente resolución que ponga fin al procedimiento, y que será objeto de notificación individualizada, mediante su publicación en la página web de la Conselleria de Educación, Universidades y Empleo. Contra dicha resolución, que no pone fin a la vía administrativa, podrá interponerse recurso de alzada en el plazo de un mes ante la Dirección General de Personal Docente de la Conselleria de Educación, Universidades y Empleo.</w:t>
      </w:r>
    </w:p>
    <w:p w14:paraId="1968FCD5" w14:textId="77777777" w:rsidR="00606B25" w:rsidRDefault="00606B25">
      <w:pPr>
        <w:pStyle w:val="Standard"/>
        <w:jc w:val="both"/>
        <w:rPr>
          <w:rFonts w:ascii="Times New Roman" w:hAnsi="Times New Roman" w:cs="Arial"/>
        </w:rPr>
      </w:pPr>
    </w:p>
    <w:p w14:paraId="1968FCD6" w14:textId="77777777" w:rsidR="00606B25" w:rsidRDefault="006D3DA7">
      <w:pPr>
        <w:pStyle w:val="Standard"/>
        <w:jc w:val="both"/>
        <w:rPr>
          <w:rFonts w:ascii="Times New Roman" w:hAnsi="Times New Roman" w:cs="Arial"/>
          <w:i/>
          <w:spacing w:val="-3"/>
        </w:rPr>
      </w:pPr>
      <w:r>
        <w:rPr>
          <w:rFonts w:ascii="Times New Roman" w:hAnsi="Times New Roman" w:cs="Arial"/>
          <w:i/>
          <w:spacing w:val="-3"/>
        </w:rPr>
        <w:t>Duodécima. Celebración de reuniones y votaciones</w:t>
      </w:r>
    </w:p>
    <w:p w14:paraId="1968FCD7" w14:textId="77777777" w:rsidR="00606B25" w:rsidRDefault="00606B25">
      <w:pPr>
        <w:pStyle w:val="Standard"/>
        <w:jc w:val="both"/>
        <w:rPr>
          <w:rFonts w:ascii="Times New Roman" w:hAnsi="Times New Roman" w:cs="Arial"/>
          <w:i/>
          <w:spacing w:val="-3"/>
        </w:rPr>
      </w:pPr>
    </w:p>
    <w:p w14:paraId="1968FCD8" w14:textId="77777777" w:rsidR="00606B25" w:rsidRDefault="006D3DA7">
      <w:pPr>
        <w:pStyle w:val="Standard"/>
        <w:jc w:val="both"/>
      </w:pPr>
      <w:r>
        <w:rPr>
          <w:rFonts w:ascii="Times New Roman" w:hAnsi="Times New Roman" w:cs="Arial"/>
        </w:rPr>
        <w:t>12.1. Las reuniones del Claustro, del Consejo Escolar o las reuniones de la Comisión Evaluadora, así como las entrevistas necesarias para el desarrollo del proceso de renovación de las direcciones de los centros docentes previstas en la presente resolución, o cualquier otra reunión o entrevista necesaria, podrán realizarse telemáticamente</w:t>
      </w:r>
      <w:r>
        <w:rPr>
          <w:rFonts w:ascii="Times New Roman" w:hAnsi="Times New Roman" w:cs="Arial"/>
          <w:spacing w:val="-3"/>
        </w:rPr>
        <w:t>.</w:t>
      </w:r>
    </w:p>
    <w:p w14:paraId="1968FCD9" w14:textId="77777777" w:rsidR="00606B25" w:rsidRDefault="00606B25">
      <w:pPr>
        <w:pStyle w:val="Standard"/>
        <w:jc w:val="both"/>
        <w:rPr>
          <w:rFonts w:ascii="Times New Roman" w:hAnsi="Times New Roman" w:cs="Arial"/>
          <w:spacing w:val="-3"/>
        </w:rPr>
      </w:pPr>
    </w:p>
    <w:p w14:paraId="1968FCDA" w14:textId="77777777" w:rsidR="00606B25" w:rsidRDefault="006D3DA7">
      <w:pPr>
        <w:pStyle w:val="Standard"/>
        <w:jc w:val="both"/>
        <w:rPr>
          <w:rFonts w:ascii="Times New Roman" w:hAnsi="Times New Roman" w:cs="Arial"/>
          <w:spacing w:val="-3"/>
          <w:highlight w:val="yellow"/>
        </w:rPr>
      </w:pPr>
      <w:r>
        <w:rPr>
          <w:rFonts w:ascii="Times New Roman" w:hAnsi="Times New Roman" w:cs="Arial"/>
          <w:spacing w:val="-3"/>
        </w:rPr>
        <w:t xml:space="preserve">12.2. </w:t>
      </w:r>
      <w:r w:rsidRPr="4A051F34">
        <w:rPr>
          <w:rFonts w:ascii="Times New Roman" w:hAnsi="Times New Roman" w:cs="Arial"/>
          <w:spacing w:val="-3"/>
        </w:rPr>
        <w:t>Los centros establecerán los procedimientos para la realización de las votaciones necesarias de forma que se garanticen las medidas sanitarias establecidas por la normativa vigente y su realización conforme a lo establecido en la base 8.3 de esta resolución.</w:t>
      </w:r>
    </w:p>
    <w:p w14:paraId="1968FCDB" w14:textId="77777777" w:rsidR="00606B25" w:rsidRDefault="00606B25">
      <w:pPr>
        <w:pStyle w:val="Standard"/>
        <w:jc w:val="both"/>
        <w:rPr>
          <w:rFonts w:ascii="Times New Roman" w:hAnsi="Times New Roman" w:cs="Arial"/>
        </w:rPr>
      </w:pPr>
    </w:p>
    <w:p w14:paraId="1968FCDC" w14:textId="77777777" w:rsidR="00606B25" w:rsidRDefault="006D3DA7">
      <w:pPr>
        <w:pStyle w:val="Standard"/>
        <w:jc w:val="both"/>
        <w:rPr>
          <w:rFonts w:ascii="Times New Roman" w:hAnsi="Times New Roman" w:cs="Arial"/>
          <w:i/>
          <w:spacing w:val="-3"/>
        </w:rPr>
      </w:pPr>
      <w:r>
        <w:rPr>
          <w:rFonts w:ascii="Times New Roman" w:hAnsi="Times New Roman" w:cs="Arial"/>
          <w:i/>
          <w:spacing w:val="-3"/>
        </w:rPr>
        <w:t>Décimo tercera. Desarrollo e interpretación</w:t>
      </w:r>
    </w:p>
    <w:p w14:paraId="1968FCDD" w14:textId="77777777" w:rsidR="00606B25" w:rsidRDefault="00606B25">
      <w:pPr>
        <w:pStyle w:val="Standard"/>
        <w:jc w:val="both"/>
        <w:rPr>
          <w:rFonts w:ascii="Times New Roman" w:hAnsi="Times New Roman" w:cs="Arial"/>
          <w:i/>
          <w:spacing w:val="-3"/>
        </w:rPr>
      </w:pPr>
    </w:p>
    <w:p w14:paraId="1968FCDE" w14:textId="77777777" w:rsidR="00606B25" w:rsidRDefault="006D3DA7">
      <w:pPr>
        <w:pStyle w:val="Standard"/>
        <w:jc w:val="both"/>
        <w:rPr>
          <w:rFonts w:ascii="Times New Roman" w:hAnsi="Times New Roman" w:cs="Arial"/>
          <w:spacing w:val="-3"/>
        </w:rPr>
      </w:pPr>
      <w:r>
        <w:rPr>
          <w:rFonts w:ascii="Times New Roman" w:hAnsi="Times New Roman" w:cs="Arial"/>
          <w:spacing w:val="-3"/>
        </w:rPr>
        <w:t>Corresponde a la Dirección General de Personal Docente de la Conselleria de Educación, Universidades y Empleo el desarrollo, interpretación y ejecución del procedimiento de renovación convocado por esta resolución, con plena sujeción a sus bases y a la normativa vigente.</w:t>
      </w:r>
    </w:p>
    <w:p w14:paraId="1968FCDF" w14:textId="77777777" w:rsidR="00606B25" w:rsidRDefault="00606B25">
      <w:pPr>
        <w:pStyle w:val="Standard"/>
        <w:jc w:val="both"/>
        <w:rPr>
          <w:rFonts w:ascii="Times New Roman" w:hAnsi="Times New Roman" w:cs="Arial"/>
          <w:i/>
          <w:spacing w:val="-3"/>
        </w:rPr>
      </w:pPr>
    </w:p>
    <w:p w14:paraId="1968FCE0" w14:textId="77777777" w:rsidR="00606B25" w:rsidRDefault="006D3DA7">
      <w:pPr>
        <w:pStyle w:val="Standard"/>
        <w:jc w:val="both"/>
      </w:pPr>
      <w:r>
        <w:rPr>
          <w:rFonts w:ascii="Times New Roman" w:hAnsi="Times New Roman" w:cs="Arial"/>
          <w:i/>
          <w:spacing w:val="-3"/>
        </w:rPr>
        <w:t>Décimo cuarta. Tratamiento de datos de carácter personal</w:t>
      </w:r>
    </w:p>
    <w:p w14:paraId="1968FCE1" w14:textId="77777777" w:rsidR="00606B25" w:rsidRDefault="006D3DA7">
      <w:pPr>
        <w:pStyle w:val="LO-Normal"/>
        <w:spacing w:before="113" w:after="113"/>
        <w:jc w:val="both"/>
      </w:pPr>
      <w:r>
        <w:rPr>
          <w:rFonts w:cs="Arial"/>
          <w:sz w:val="24"/>
          <w:szCs w:val="24"/>
        </w:rPr>
        <w:t xml:space="preserve">1. El desarrollo del procedimiento convocado mediante la presente resolución </w:t>
      </w:r>
      <w:r>
        <w:rPr>
          <w:sz w:val="24"/>
          <w:szCs w:val="24"/>
        </w:rPr>
        <w:t>conlleva el tratamiento de datos de carácter personal, por lo que se aplican las medidas y garantías reguladas en la normativa en materia de protección de datos, especialmente el Reglamento (UE) 2016/679, del Parlamento Europeo y del Consejo, de 27 de abril de 2016, relativo a la protección de las personas físicas en cuanto al tratamiento de datos personales y a la libre circulación de estos datos (RGPD), y la Ley orgánica 3/2018, de 5 de diciembre, de protección de datos personales y garantía de los derechos digitales.</w:t>
      </w:r>
    </w:p>
    <w:p w14:paraId="1968FCE2" w14:textId="77777777" w:rsidR="00606B25" w:rsidRDefault="006D3DA7">
      <w:pPr>
        <w:pStyle w:val="Standard"/>
        <w:spacing w:before="113" w:after="113"/>
        <w:jc w:val="both"/>
        <w:rPr>
          <w:rFonts w:ascii="Times New Roman" w:hAnsi="Times New Roman"/>
        </w:rPr>
      </w:pPr>
      <w:r>
        <w:rPr>
          <w:rFonts w:ascii="Times New Roman" w:hAnsi="Times New Roman"/>
        </w:rPr>
        <w:t>2. En cumplimiento de lo dispuesto en el artículo 13 del RGPD, la información en materia de protección de datos es la siguiente:</w:t>
      </w:r>
    </w:p>
    <w:p w14:paraId="1968FCE3" w14:textId="77777777" w:rsidR="00606B25" w:rsidRDefault="006D3DA7">
      <w:pPr>
        <w:pStyle w:val="Standard"/>
        <w:jc w:val="both"/>
      </w:pPr>
      <w:r>
        <w:rPr>
          <w:rFonts w:ascii="Times New Roman" w:hAnsi="Times New Roman"/>
        </w:rPr>
        <w:t xml:space="preserve">a) </w:t>
      </w:r>
      <w:proofErr w:type="gramStart"/>
      <w:r>
        <w:rPr>
          <w:rFonts w:ascii="Times New Roman" w:hAnsi="Times New Roman"/>
        </w:rPr>
        <w:t>Responsable</w:t>
      </w:r>
      <w:proofErr w:type="gramEnd"/>
      <w:r>
        <w:rPr>
          <w:rFonts w:ascii="Times New Roman" w:hAnsi="Times New Roman"/>
        </w:rPr>
        <w:t xml:space="preserve"> del tratamiento: Conselleria de Educación, Universidades y Empleo. Avenida de Campanar, 32. 46015 València. Correo electrónico: </w:t>
      </w:r>
      <w:hyperlink r:id="rId13" w:history="1">
        <w:r>
          <w:rPr>
            <w:rFonts w:ascii="Times New Roman" w:eastAsia="Times New Roman" w:hAnsi="Times New Roman"/>
            <w:u w:val="single"/>
          </w:rPr>
          <w:t>protecciodedadeseducacio@gva.es</w:t>
        </w:r>
      </w:hyperlink>
      <w:r>
        <w:rPr>
          <w:rStyle w:val="Internetlink"/>
          <w:rFonts w:ascii="Times New Roman" w:eastAsia="Times New Roman" w:hAnsi="Times New Roman" w:cs="Tahoma"/>
          <w:color w:val="auto"/>
          <w:u w:val="none"/>
          <w:lang w:eastAsia="en-US"/>
        </w:rPr>
        <w:t xml:space="preserve"> </w:t>
      </w:r>
      <w:r>
        <w:rPr>
          <w:rFonts w:ascii="Times New Roman" w:hAnsi="Times New Roman"/>
        </w:rPr>
        <w:t>.</w:t>
      </w:r>
    </w:p>
    <w:p w14:paraId="1968FCE4" w14:textId="77777777" w:rsidR="00606B25" w:rsidRDefault="006D3DA7">
      <w:pPr>
        <w:pStyle w:val="Standard"/>
        <w:jc w:val="both"/>
      </w:pPr>
      <w:r>
        <w:rPr>
          <w:rFonts w:ascii="Times New Roman" w:hAnsi="Times New Roman"/>
        </w:rPr>
        <w:t xml:space="preserve">b) Delegación de Protección de Datos de la Generalitat. Paseo de la Alameda, 16. 46010 València. Correo electrónico: </w:t>
      </w:r>
      <w:hyperlink r:id="rId14" w:history="1">
        <w:r>
          <w:rPr>
            <w:rFonts w:ascii="Times New Roman" w:eastAsia="Times New Roman" w:hAnsi="Times New Roman" w:cs="Tahoma"/>
            <w:lang w:eastAsia="en-US"/>
          </w:rPr>
          <w:t>dpd@gva.es</w:t>
        </w:r>
      </w:hyperlink>
      <w:r>
        <w:rPr>
          <w:rFonts w:ascii="Times New Roman" w:hAnsi="Times New Roman"/>
        </w:rPr>
        <w:t>.</w:t>
      </w:r>
    </w:p>
    <w:p w14:paraId="1968FCE5" w14:textId="77777777" w:rsidR="00606B25" w:rsidRDefault="006D3DA7">
      <w:pPr>
        <w:pStyle w:val="Standard"/>
        <w:jc w:val="both"/>
      </w:pPr>
      <w:r>
        <w:rPr>
          <w:rFonts w:ascii="Times New Roman" w:hAnsi="Times New Roman"/>
        </w:rPr>
        <w:t xml:space="preserve">c) Finalidad del tratamiento:  gestionar el proceso de renovación del cargo de director y directora de los centros docentes públicos dependientes de la </w:t>
      </w:r>
      <w:proofErr w:type="spellStart"/>
      <w:r>
        <w:rPr>
          <w:rFonts w:ascii="Times New Roman" w:hAnsi="Times New Roman"/>
        </w:rPr>
        <w:t>conselleria</w:t>
      </w:r>
      <w:proofErr w:type="spellEnd"/>
      <w:r>
        <w:rPr>
          <w:rFonts w:ascii="Times New Roman" w:hAnsi="Times New Roman"/>
        </w:rPr>
        <w:t>.</w:t>
      </w:r>
    </w:p>
    <w:p w14:paraId="1968FCE6" w14:textId="77777777" w:rsidR="00606B25" w:rsidRDefault="006D3DA7">
      <w:pPr>
        <w:pStyle w:val="Standard"/>
        <w:jc w:val="both"/>
      </w:pPr>
      <w:r>
        <w:rPr>
          <w:rFonts w:ascii="Times New Roman" w:hAnsi="Times New Roman"/>
        </w:rPr>
        <w:t xml:space="preserve">d) Las bases de legitimación general aplicables al tratamiento de datos son las previstas en los apartados </w:t>
      </w:r>
      <w:r>
        <w:rPr>
          <w:rFonts w:ascii="Times New Roman" w:hAnsi="Times New Roman"/>
          <w:i/>
          <w:iCs/>
        </w:rPr>
        <w:t>c)</w:t>
      </w:r>
      <w:r>
        <w:rPr>
          <w:rFonts w:ascii="Times New Roman" w:hAnsi="Times New Roman"/>
        </w:rPr>
        <w:t xml:space="preserve"> y </w:t>
      </w:r>
      <w:proofErr w:type="gramStart"/>
      <w:r>
        <w:rPr>
          <w:rFonts w:ascii="Times New Roman" w:hAnsi="Times New Roman"/>
        </w:rPr>
        <w:t>e)  del</w:t>
      </w:r>
      <w:proofErr w:type="gramEnd"/>
      <w:r>
        <w:rPr>
          <w:rFonts w:ascii="Times New Roman" w:hAnsi="Times New Roman"/>
        </w:rPr>
        <w:t xml:space="preserve"> artículo 6.1 del RGPD (el interés público y la obligación legal), en relación con las normas específicas que regulan este procedimiento.</w:t>
      </w:r>
    </w:p>
    <w:p w14:paraId="1968FCE7" w14:textId="77777777" w:rsidR="00606B25" w:rsidRDefault="006D3DA7">
      <w:pPr>
        <w:pStyle w:val="Standard"/>
        <w:jc w:val="both"/>
        <w:rPr>
          <w:rFonts w:ascii="Times New Roman" w:hAnsi="Times New Roman"/>
        </w:rPr>
      </w:pPr>
      <w:r>
        <w:rPr>
          <w:rFonts w:ascii="Times New Roman" w:hAnsi="Times New Roman"/>
        </w:rPr>
        <w:t>e) Cuando la persona solicitante, o su representante legal, aporte datos de carácter personal de terceras personas en el procedimiento administrativo, tendrá la obligación de informarles en los términos que establece la presente cláusula.</w:t>
      </w:r>
    </w:p>
    <w:p w14:paraId="1968FCE8" w14:textId="77777777" w:rsidR="00606B25" w:rsidRDefault="006D3DA7">
      <w:pPr>
        <w:pStyle w:val="Standard"/>
        <w:jc w:val="both"/>
      </w:pPr>
      <w:r>
        <w:rPr>
          <w:rFonts w:ascii="Times New Roman" w:hAnsi="Times New Roman"/>
        </w:rPr>
        <w:t>f) Personas destinatarias de los datos: e</w:t>
      </w:r>
      <w:r>
        <w:rPr>
          <w:rFonts w:ascii="Times New Roman" w:hAnsi="Times New Roman" w:cs="Arial"/>
        </w:rPr>
        <w:t xml:space="preserve">n función de las distintas fases del procedimiento, la relación de las personas participantes en el proceso será objeto de publicación en la página web de la </w:t>
      </w:r>
      <w:proofErr w:type="spellStart"/>
      <w:r>
        <w:rPr>
          <w:rFonts w:ascii="Times New Roman" w:hAnsi="Times New Roman" w:cs="Arial"/>
        </w:rPr>
        <w:t>conselleria</w:t>
      </w:r>
      <w:proofErr w:type="spellEnd"/>
      <w:r>
        <w:rPr>
          <w:rFonts w:ascii="Times New Roman" w:hAnsi="Times New Roman" w:cs="Arial"/>
        </w:rPr>
        <w:t xml:space="preserve"> </w:t>
      </w:r>
      <w:r>
        <w:rPr>
          <w:rStyle w:val="Hipervnculo"/>
          <w:rFonts w:ascii="Times New Roman" w:hAnsi="Times New Roman" w:cs="Arial"/>
          <w:color w:val="auto"/>
          <w:u w:val="none"/>
        </w:rPr>
        <w:t>(</w:t>
      </w:r>
      <w:hyperlink r:id="rId15" w:history="1">
        <w:r>
          <w:rPr>
            <w:rFonts w:ascii="Times New Roman" w:eastAsia="Times New Roman" w:hAnsi="Times New Roman"/>
            <w:u w:val="single"/>
          </w:rPr>
          <w:t>http://www.ceice.gva.es</w:t>
        </w:r>
      </w:hyperlink>
      <w:r>
        <w:rPr>
          <w:rStyle w:val="Hipervnculo"/>
          <w:rFonts w:ascii="Times New Roman" w:hAnsi="Times New Roman" w:cs="Arial"/>
          <w:color w:val="auto"/>
          <w:u w:val="none"/>
        </w:rPr>
        <w:t xml:space="preserve">) y/o </w:t>
      </w:r>
      <w:r>
        <w:rPr>
          <w:rFonts w:ascii="Times New Roman" w:hAnsi="Times New Roman" w:cs="Arial"/>
        </w:rPr>
        <w:t>en el DOGV.</w:t>
      </w:r>
    </w:p>
    <w:p w14:paraId="1968FCE9" w14:textId="77777777" w:rsidR="00606B25" w:rsidRDefault="006D3DA7">
      <w:pPr>
        <w:pStyle w:val="LO-Normal"/>
        <w:jc w:val="both"/>
      </w:pPr>
      <w:r>
        <w:rPr>
          <w:rFonts w:cs="Arial"/>
          <w:sz w:val="24"/>
          <w:szCs w:val="24"/>
        </w:rPr>
        <w:t>No obstante, se podrá proceder, de oficio o a instancia de la persona interesada, a anonimizar los datos de aquellas personas que se encuentren en una situación de protección especial que pueda verse agravada por la publicación de sus datos personales, en particular, cuando se trate de víctimas de violencia de género u otras formas de violencia contra la mujer.</w:t>
      </w:r>
    </w:p>
    <w:p w14:paraId="1968FCEA" w14:textId="77777777" w:rsidR="00606B25" w:rsidRDefault="006D3DA7">
      <w:pPr>
        <w:pStyle w:val="Standard"/>
        <w:jc w:val="both"/>
        <w:rPr>
          <w:rFonts w:ascii="Times New Roman" w:hAnsi="Times New Roman"/>
        </w:rPr>
      </w:pPr>
      <w:r>
        <w:rPr>
          <w:rFonts w:ascii="Times New Roman" w:hAnsi="Times New Roman"/>
        </w:rPr>
        <w:t>g) Los datos personales no serán objeto de transferencias internacionales.</w:t>
      </w:r>
    </w:p>
    <w:p w14:paraId="1968FCEB" w14:textId="77777777" w:rsidR="00606B25" w:rsidRDefault="006D3DA7">
      <w:pPr>
        <w:pStyle w:val="Standard"/>
        <w:jc w:val="both"/>
        <w:rPr>
          <w:rFonts w:ascii="Times New Roman" w:hAnsi="Times New Roman"/>
        </w:rPr>
      </w:pPr>
      <w:r>
        <w:rPr>
          <w:rFonts w:ascii="Times New Roman" w:hAnsi="Times New Roman"/>
        </w:rPr>
        <w:t>h) El responsable podrá efectuar, en el ejercicio de sus competencias, las verificaciones necesarias para comprobar la exactitud de los datos declarados por la persona interesada que están en poder de las administraciones públicas.</w:t>
      </w:r>
    </w:p>
    <w:p w14:paraId="1968FCEC" w14:textId="5C93E28F" w:rsidR="00606B25" w:rsidRDefault="006D3DA7">
      <w:pPr>
        <w:pStyle w:val="Standard"/>
        <w:jc w:val="both"/>
        <w:rPr>
          <w:rFonts w:ascii="Times New Roman" w:hAnsi="Times New Roman"/>
        </w:rPr>
      </w:pPr>
      <w:r w:rsidRPr="53EB77FE">
        <w:rPr>
          <w:rFonts w:ascii="Times New Roman" w:hAnsi="Times New Roman"/>
        </w:rPr>
        <w:t xml:space="preserve">i) De conformidad con el artículo 13.2 del RGPD, todos los datos personales solicitados a través de los formularios y la documentación vinculada son necesarios para poder tramitar el procedimiento en </w:t>
      </w:r>
      <w:r w:rsidRPr="53EB77FE">
        <w:rPr>
          <w:rFonts w:ascii="Times New Roman" w:hAnsi="Times New Roman"/>
        </w:rPr>
        <w:lastRenderedPageBreak/>
        <w:t xml:space="preserve">las distintas fases. La falta de comunicación de estos datos a la </w:t>
      </w:r>
      <w:proofErr w:type="spellStart"/>
      <w:r w:rsidRPr="53EB77FE">
        <w:rPr>
          <w:rFonts w:ascii="Times New Roman" w:hAnsi="Times New Roman"/>
        </w:rPr>
        <w:t>conselleria</w:t>
      </w:r>
      <w:proofErr w:type="spellEnd"/>
      <w:r w:rsidRPr="53EB77FE">
        <w:rPr>
          <w:rFonts w:ascii="Times New Roman" w:hAnsi="Times New Roman"/>
        </w:rPr>
        <w:t xml:space="preserve"> comportará las consecuencias previstas por el ordenamiento jurídico.</w:t>
      </w:r>
    </w:p>
    <w:p w14:paraId="1968FCED" w14:textId="77777777" w:rsidR="00606B25" w:rsidRDefault="006D3DA7">
      <w:pPr>
        <w:pStyle w:val="Standard"/>
        <w:jc w:val="both"/>
        <w:rPr>
          <w:rFonts w:ascii="Times New Roman" w:hAnsi="Times New Roman"/>
        </w:rPr>
      </w:pPr>
      <w:r>
        <w:rPr>
          <w:rFonts w:ascii="Times New Roman" w:hAnsi="Times New Roman"/>
        </w:rPr>
        <w:t>j) Plazo de conservación de datos: los datos personales se conservarán durante el tiempo necesario para cumplir la finalidad para la que se solicitan y por los plazos establecidos en las normas vigentes para cumplir obligaciones y responsabilidades legales, y serán suprimidos de acuerdo con lo previsto en la normativa de archivos y documentación.</w:t>
      </w:r>
    </w:p>
    <w:p w14:paraId="1968FCEE" w14:textId="77777777" w:rsidR="00606B25" w:rsidRDefault="006D3DA7">
      <w:pPr>
        <w:pStyle w:val="Standard"/>
        <w:jc w:val="both"/>
      </w:pPr>
      <w:r>
        <w:rPr>
          <w:rFonts w:ascii="Times New Roman" w:hAnsi="Times New Roman"/>
        </w:rPr>
        <w:t xml:space="preserve">k) La persona interesada tiene derecho a solicitar del responsable del tratamiento el acceso, rectificación y supresión de sus datos de carácter personal, así como la limitación u oposición tanto al tratamiento de estos datos como a no ser objeto de decisiones individuales automatizadas, de manera presencial o telemática, de conformidad con lo indicado en la página siguiente: </w:t>
      </w:r>
      <w:hyperlink r:id="rId16" w:history="1">
        <w:r>
          <w:rPr>
            <w:rFonts w:ascii="Times New Roman" w:eastAsia="Times New Roman" w:hAnsi="Times New Roman"/>
            <w:u w:val="single"/>
          </w:rPr>
          <w:t>http://www.gva.es/va/proc19970</w:t>
        </w:r>
      </w:hyperlink>
      <w:r>
        <w:rPr>
          <w:rStyle w:val="Internetlink"/>
          <w:rFonts w:ascii="Times New Roman" w:eastAsia="Times New Roman" w:hAnsi="Times New Roman" w:cs="Tahoma"/>
          <w:color w:val="auto"/>
          <w:u w:val="none"/>
          <w:lang w:eastAsia="en-US"/>
        </w:rPr>
        <w:t>.</w:t>
      </w:r>
    </w:p>
    <w:p w14:paraId="1968FCEF" w14:textId="77777777" w:rsidR="00606B25" w:rsidRDefault="006D3DA7">
      <w:pPr>
        <w:pStyle w:val="Standard"/>
        <w:jc w:val="both"/>
      </w:pPr>
      <w:r>
        <w:rPr>
          <w:rFonts w:ascii="Times New Roman" w:hAnsi="Times New Roman"/>
        </w:rPr>
        <w:t xml:space="preserve">l) Además de cualquier otro recurso administrativo o acción judicial, si la persona interesada considera no atendidos sus derechos o vulnerado el tratamiento de sus datos personales, puede reclamar ante la Delegación de Protección de Datos, de manera presencial o telemática, de conformidad con lo indicado en la página siguiente: </w:t>
      </w:r>
      <w:hyperlink r:id="rId17" w:history="1">
        <w:r>
          <w:rPr>
            <w:rFonts w:ascii="Times New Roman" w:eastAsia="Times New Roman" w:hAnsi="Times New Roman"/>
            <w:u w:val="single"/>
          </w:rPr>
          <w:t>http://www.gva.es/proc22094</w:t>
        </w:r>
      </w:hyperlink>
      <w:r>
        <w:rPr>
          <w:rStyle w:val="Internetlink"/>
          <w:rFonts w:ascii="Times New Roman" w:eastAsia="Times New Roman" w:hAnsi="Times New Roman" w:cs="Tahoma"/>
          <w:color w:val="auto"/>
          <w:u w:val="none"/>
          <w:lang w:eastAsia="en-US"/>
        </w:rPr>
        <w:t xml:space="preserve">. </w:t>
      </w:r>
      <w:r>
        <w:rPr>
          <w:rFonts w:ascii="Times New Roman" w:hAnsi="Times New Roman"/>
        </w:rPr>
        <w:t xml:space="preserve"> Además, existe la posibilidad de reclamar ante la Agencia Española de Protección de Datos, tal y como se describe en la página web </w:t>
      </w:r>
      <w:hyperlink r:id="rId18" w:history="1">
        <w:r>
          <w:rPr>
            <w:rFonts w:ascii="Times New Roman" w:eastAsia="Times New Roman" w:hAnsi="Times New Roman"/>
            <w:u w:val="single"/>
          </w:rPr>
          <w:t>www.aepd.es</w:t>
        </w:r>
      </w:hyperlink>
      <w:r>
        <w:rPr>
          <w:rStyle w:val="Internetlink"/>
          <w:rFonts w:ascii="Times New Roman" w:eastAsia="Times New Roman" w:hAnsi="Times New Roman" w:cs="Tahoma"/>
          <w:color w:val="auto"/>
          <w:u w:val="none"/>
          <w:lang w:eastAsia="en-US"/>
        </w:rPr>
        <w:t>.</w:t>
      </w:r>
    </w:p>
    <w:p w14:paraId="1968FCF0" w14:textId="77777777" w:rsidR="00606B25" w:rsidRDefault="00606B25">
      <w:pPr>
        <w:pStyle w:val="Standard"/>
        <w:jc w:val="both"/>
        <w:rPr>
          <w:rFonts w:ascii="Times New Roman" w:hAnsi="Times New Roman"/>
        </w:rPr>
      </w:pPr>
    </w:p>
    <w:p w14:paraId="1968FCF1" w14:textId="77777777" w:rsidR="00606B25" w:rsidRDefault="00020623">
      <w:pPr>
        <w:pStyle w:val="Standard"/>
        <w:jc w:val="both"/>
      </w:pPr>
      <w:hyperlink r:id="rId19" w:history="1">
        <w:r w:rsidR="006D3DA7">
          <w:rPr>
            <w:rFonts w:ascii="Times New Roman" w:hAnsi="Times New Roman" w:cs="Arial"/>
          </w:rPr>
          <w:t xml:space="preserve">La presente resolución pone fin a la vía administrativa, y contra la misma podrá interponerse recurso potestativo de reposición ante la Dirección General de Personal Docente de la Conselleria de Educación, </w:t>
        </w:r>
      </w:hyperlink>
      <w:hyperlink r:id="rId20" w:history="1">
        <w:r w:rsidR="006D3DA7">
          <w:rPr>
            <w:rFonts w:ascii="Times New Roman" w:hAnsi="Times New Roman" w:cs="Arial"/>
          </w:rPr>
          <w:t>Universidades y Empleo</w:t>
        </w:r>
      </w:hyperlink>
      <w:hyperlink r:id="rId21" w:history="1">
        <w:r w:rsidR="006D3DA7">
          <w:rPr>
            <w:rFonts w:ascii="Times New Roman" w:hAnsi="Times New Roman" w:cs="Arial"/>
            <w:spacing w:val="-3"/>
          </w:rPr>
          <w:t>,</w:t>
        </w:r>
      </w:hyperlink>
      <w:hyperlink r:id="rId22" w:history="1">
        <w:r w:rsidR="006D3DA7">
          <w:rPr>
            <w:rFonts w:ascii="Times New Roman" w:hAnsi="Times New Roman" w:cs="Arial"/>
          </w:rPr>
          <w:t xml:space="preserve"> en el plazo de un mes a contar desde el día siguiente a su publicación, de acuerdo con lo dispuesto en los artículos 123 y 124 de la Ley 39/2015, de 1 de octubre, del Procedimiento Administrativo Común de las Administraciones Públicas, o directamente recurso contencioso-administrativo ante el juzgado contencioso competente, en el plazo de dos meses a contar desde el día siguiente a la fecha de su publicación, conforme a lo establecido en los artículos 8 y 14 de la Ley 29/1998, de 13 de julio, reguladora de la Jurisdicción Contencioso-administrativa.</w:t>
        </w:r>
      </w:hyperlink>
    </w:p>
    <w:p w14:paraId="1968FCF2" w14:textId="77777777" w:rsidR="00606B25" w:rsidRDefault="00020623">
      <w:pPr>
        <w:pStyle w:val="Standard"/>
        <w:jc w:val="both"/>
      </w:pPr>
      <w:hyperlink r:id="rId23" w:history="1">
        <w:r w:rsidR="006D3DA7">
          <w:t>http://www.aepd.es/</w:t>
        </w:r>
      </w:hyperlink>
    </w:p>
    <w:p w14:paraId="1968FCF3" w14:textId="77777777" w:rsidR="00606B25" w:rsidRDefault="00020623">
      <w:pPr>
        <w:pStyle w:val="Standard"/>
        <w:jc w:val="both"/>
      </w:pPr>
      <w:hyperlink r:id="rId24" w:history="1">
        <w:r w:rsidR="006D3DA7">
          <w:t>http://www.aepd.es/</w:t>
        </w:r>
      </w:hyperlink>
    </w:p>
    <w:p w14:paraId="1968FCF4" w14:textId="77777777" w:rsidR="00606B25" w:rsidRDefault="00020623">
      <w:pPr>
        <w:pStyle w:val="Standard"/>
        <w:jc w:val="center"/>
      </w:pPr>
      <w:hyperlink r:id="rId25" w:history="1">
        <w:r w:rsidR="006D3DA7">
          <w:rPr>
            <w:rFonts w:ascii="Times New Roman" w:hAnsi="Times New Roman" w:cs="Arial"/>
          </w:rPr>
          <w:t>La directora general de Personal Docente</w:t>
        </w:r>
      </w:hyperlink>
    </w:p>
    <w:sectPr w:rsidR="00606B25">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E424E" w14:textId="77777777" w:rsidR="006F3214" w:rsidRDefault="006D3DA7">
      <w:r>
        <w:separator/>
      </w:r>
    </w:p>
  </w:endnote>
  <w:endnote w:type="continuationSeparator" w:id="0">
    <w:p w14:paraId="0E3B3789" w14:textId="77777777" w:rsidR="006F3214" w:rsidRDefault="006D3DA7">
      <w:r>
        <w:continuationSeparator/>
      </w:r>
    </w:p>
  </w:endnote>
  <w:endnote w:type="continuationNotice" w:id="1">
    <w:p w14:paraId="5556BA47" w14:textId="77777777" w:rsidR="00F96613" w:rsidRDefault="00F966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ItalicM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7C491" w14:textId="77777777" w:rsidR="006F3214" w:rsidRDefault="006D3DA7">
      <w:r>
        <w:rPr>
          <w:color w:val="000000"/>
        </w:rPr>
        <w:separator/>
      </w:r>
    </w:p>
  </w:footnote>
  <w:footnote w:type="continuationSeparator" w:id="0">
    <w:p w14:paraId="58363461" w14:textId="77777777" w:rsidR="006F3214" w:rsidRDefault="006D3DA7">
      <w:r>
        <w:continuationSeparator/>
      </w:r>
    </w:p>
  </w:footnote>
  <w:footnote w:type="continuationNotice" w:id="1">
    <w:p w14:paraId="1B61F101" w14:textId="77777777" w:rsidR="00F96613" w:rsidRDefault="00F966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597C"/>
    <w:multiLevelType w:val="multilevel"/>
    <w:tmpl w:val="56C8D36E"/>
    <w:styleLink w:val="WWNum9"/>
    <w:lvl w:ilvl="0">
      <w:start w:val="1"/>
      <w:numFmt w:val="decimal"/>
      <w:lvlText w:val="%1."/>
      <w:lvlJc w:val="left"/>
      <w:pPr>
        <w:ind w:left="720" w:hanging="360"/>
      </w:pPr>
      <w:rPr>
        <w:sz w:val="20"/>
        <w:szCs w:val="20"/>
      </w:rPr>
    </w:lvl>
    <w:lvl w:ilvl="1">
      <w:start w:val="1"/>
      <w:numFmt w:val="decimal"/>
      <w:lvlText w:val="%2."/>
      <w:lvlJc w:val="left"/>
      <w:pPr>
        <w:ind w:left="1080" w:hanging="360"/>
      </w:pPr>
      <w:rPr>
        <w:sz w:val="20"/>
        <w:szCs w:val="20"/>
      </w:rPr>
    </w:lvl>
    <w:lvl w:ilvl="2">
      <w:start w:val="1"/>
      <w:numFmt w:val="decimal"/>
      <w:lvlText w:val="%3."/>
      <w:lvlJc w:val="left"/>
      <w:pPr>
        <w:ind w:left="1440" w:hanging="360"/>
      </w:pPr>
      <w:rPr>
        <w:sz w:val="20"/>
        <w:szCs w:val="20"/>
      </w:rPr>
    </w:lvl>
    <w:lvl w:ilvl="3">
      <w:start w:val="1"/>
      <w:numFmt w:val="decimal"/>
      <w:lvlText w:val="%4."/>
      <w:lvlJc w:val="left"/>
      <w:pPr>
        <w:ind w:left="1800" w:hanging="360"/>
      </w:pPr>
      <w:rPr>
        <w:sz w:val="20"/>
        <w:szCs w:val="20"/>
      </w:rPr>
    </w:lvl>
    <w:lvl w:ilvl="4">
      <w:start w:val="1"/>
      <w:numFmt w:val="decimal"/>
      <w:lvlText w:val="%5."/>
      <w:lvlJc w:val="left"/>
      <w:pPr>
        <w:ind w:left="2160" w:hanging="360"/>
      </w:pPr>
      <w:rPr>
        <w:sz w:val="20"/>
        <w:szCs w:val="20"/>
      </w:rPr>
    </w:lvl>
    <w:lvl w:ilvl="5">
      <w:start w:val="1"/>
      <w:numFmt w:val="decimal"/>
      <w:lvlText w:val="%6."/>
      <w:lvlJc w:val="left"/>
      <w:pPr>
        <w:ind w:left="2520" w:hanging="360"/>
      </w:pPr>
      <w:rPr>
        <w:sz w:val="20"/>
        <w:szCs w:val="20"/>
      </w:rPr>
    </w:lvl>
    <w:lvl w:ilvl="6">
      <w:start w:val="1"/>
      <w:numFmt w:val="decimal"/>
      <w:lvlText w:val="%7."/>
      <w:lvlJc w:val="left"/>
      <w:pPr>
        <w:ind w:left="2880" w:hanging="360"/>
      </w:pPr>
      <w:rPr>
        <w:sz w:val="20"/>
        <w:szCs w:val="20"/>
      </w:rPr>
    </w:lvl>
    <w:lvl w:ilvl="7">
      <w:start w:val="1"/>
      <w:numFmt w:val="decimal"/>
      <w:lvlText w:val="%8."/>
      <w:lvlJc w:val="left"/>
      <w:pPr>
        <w:ind w:left="3240" w:hanging="360"/>
      </w:pPr>
      <w:rPr>
        <w:sz w:val="20"/>
        <w:szCs w:val="20"/>
      </w:rPr>
    </w:lvl>
    <w:lvl w:ilvl="8">
      <w:start w:val="1"/>
      <w:numFmt w:val="decimal"/>
      <w:lvlText w:val="%9."/>
      <w:lvlJc w:val="left"/>
      <w:pPr>
        <w:ind w:left="3600" w:hanging="360"/>
      </w:pPr>
      <w:rPr>
        <w:sz w:val="20"/>
        <w:szCs w:val="20"/>
      </w:rPr>
    </w:lvl>
  </w:abstractNum>
  <w:abstractNum w:abstractNumId="1" w15:restartNumberingAfterBreak="0">
    <w:nsid w:val="09844EE1"/>
    <w:multiLevelType w:val="multilevel"/>
    <w:tmpl w:val="F7DAFDE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0A6856D0"/>
    <w:multiLevelType w:val="multilevel"/>
    <w:tmpl w:val="58B81790"/>
    <w:styleLink w:val="WWNum7"/>
    <w:lvl w:ilvl="0">
      <w:start w:val="1"/>
      <w:numFmt w:val="decimal"/>
      <w:lvlText w:val="%1."/>
      <w:lvlJc w:val="left"/>
      <w:pPr>
        <w:ind w:left="720" w:hanging="360"/>
      </w:pPr>
      <w:rPr>
        <w:sz w:val="20"/>
        <w:szCs w:val="20"/>
      </w:rPr>
    </w:lvl>
    <w:lvl w:ilvl="1">
      <w:start w:val="1"/>
      <w:numFmt w:val="decimal"/>
      <w:lvlText w:val="%2."/>
      <w:lvlJc w:val="left"/>
      <w:pPr>
        <w:ind w:left="1080" w:hanging="360"/>
      </w:pPr>
      <w:rPr>
        <w:sz w:val="20"/>
        <w:szCs w:val="20"/>
      </w:rPr>
    </w:lvl>
    <w:lvl w:ilvl="2">
      <w:start w:val="1"/>
      <w:numFmt w:val="decimal"/>
      <w:lvlText w:val="%3."/>
      <w:lvlJc w:val="left"/>
      <w:pPr>
        <w:ind w:left="1440" w:hanging="360"/>
      </w:pPr>
      <w:rPr>
        <w:sz w:val="20"/>
        <w:szCs w:val="20"/>
      </w:rPr>
    </w:lvl>
    <w:lvl w:ilvl="3">
      <w:start w:val="1"/>
      <w:numFmt w:val="decimal"/>
      <w:lvlText w:val="%4."/>
      <w:lvlJc w:val="left"/>
      <w:pPr>
        <w:ind w:left="1800" w:hanging="360"/>
      </w:pPr>
      <w:rPr>
        <w:sz w:val="20"/>
        <w:szCs w:val="20"/>
      </w:rPr>
    </w:lvl>
    <w:lvl w:ilvl="4">
      <w:start w:val="1"/>
      <w:numFmt w:val="decimal"/>
      <w:lvlText w:val="%5."/>
      <w:lvlJc w:val="left"/>
      <w:pPr>
        <w:ind w:left="2160" w:hanging="360"/>
      </w:pPr>
      <w:rPr>
        <w:sz w:val="20"/>
        <w:szCs w:val="20"/>
      </w:rPr>
    </w:lvl>
    <w:lvl w:ilvl="5">
      <w:start w:val="1"/>
      <w:numFmt w:val="decimal"/>
      <w:lvlText w:val="%6."/>
      <w:lvlJc w:val="left"/>
      <w:pPr>
        <w:ind w:left="2520" w:hanging="360"/>
      </w:pPr>
      <w:rPr>
        <w:sz w:val="20"/>
        <w:szCs w:val="20"/>
      </w:rPr>
    </w:lvl>
    <w:lvl w:ilvl="6">
      <w:start w:val="1"/>
      <w:numFmt w:val="decimal"/>
      <w:lvlText w:val="%7."/>
      <w:lvlJc w:val="left"/>
      <w:pPr>
        <w:ind w:left="2880" w:hanging="360"/>
      </w:pPr>
      <w:rPr>
        <w:sz w:val="20"/>
        <w:szCs w:val="20"/>
      </w:rPr>
    </w:lvl>
    <w:lvl w:ilvl="7">
      <w:start w:val="1"/>
      <w:numFmt w:val="decimal"/>
      <w:lvlText w:val="%8."/>
      <w:lvlJc w:val="left"/>
      <w:pPr>
        <w:ind w:left="3240" w:hanging="360"/>
      </w:pPr>
      <w:rPr>
        <w:sz w:val="20"/>
        <w:szCs w:val="20"/>
      </w:rPr>
    </w:lvl>
    <w:lvl w:ilvl="8">
      <w:start w:val="1"/>
      <w:numFmt w:val="decimal"/>
      <w:lvlText w:val="%9."/>
      <w:lvlJc w:val="left"/>
      <w:pPr>
        <w:ind w:left="3600" w:hanging="360"/>
      </w:pPr>
      <w:rPr>
        <w:sz w:val="20"/>
        <w:szCs w:val="20"/>
      </w:rPr>
    </w:lvl>
  </w:abstractNum>
  <w:abstractNum w:abstractNumId="3" w15:restartNumberingAfterBreak="0">
    <w:nsid w:val="0D0D6F35"/>
    <w:multiLevelType w:val="multilevel"/>
    <w:tmpl w:val="0D54A754"/>
    <w:styleLink w:val="WWNum10"/>
    <w:lvl w:ilvl="0">
      <w:start w:val="1"/>
      <w:numFmt w:val="decimal"/>
      <w:lvlText w:val="%1."/>
      <w:lvlJc w:val="left"/>
      <w:pPr>
        <w:ind w:left="720" w:hanging="360"/>
      </w:pPr>
      <w:rPr>
        <w:rFonts w:ascii="Arial" w:hAnsi="Arial"/>
        <w:sz w:val="20"/>
        <w:szCs w:val="20"/>
      </w:rPr>
    </w:lvl>
    <w:lvl w:ilvl="1">
      <w:start w:val="1"/>
      <w:numFmt w:val="decimal"/>
      <w:lvlText w:val="%2."/>
      <w:lvlJc w:val="left"/>
      <w:pPr>
        <w:ind w:left="1080" w:hanging="360"/>
      </w:pPr>
      <w:rPr>
        <w:sz w:val="20"/>
        <w:szCs w:val="20"/>
      </w:rPr>
    </w:lvl>
    <w:lvl w:ilvl="2">
      <w:start w:val="1"/>
      <w:numFmt w:val="decimal"/>
      <w:lvlText w:val="%3."/>
      <w:lvlJc w:val="left"/>
      <w:pPr>
        <w:ind w:left="1440" w:hanging="360"/>
      </w:pPr>
      <w:rPr>
        <w:sz w:val="20"/>
        <w:szCs w:val="20"/>
      </w:rPr>
    </w:lvl>
    <w:lvl w:ilvl="3">
      <w:start w:val="1"/>
      <w:numFmt w:val="decimal"/>
      <w:lvlText w:val="%4."/>
      <w:lvlJc w:val="left"/>
      <w:pPr>
        <w:ind w:left="1800" w:hanging="360"/>
      </w:pPr>
      <w:rPr>
        <w:sz w:val="20"/>
        <w:szCs w:val="20"/>
      </w:rPr>
    </w:lvl>
    <w:lvl w:ilvl="4">
      <w:start w:val="1"/>
      <w:numFmt w:val="decimal"/>
      <w:lvlText w:val="%5."/>
      <w:lvlJc w:val="left"/>
      <w:pPr>
        <w:ind w:left="2160" w:hanging="360"/>
      </w:pPr>
      <w:rPr>
        <w:sz w:val="20"/>
        <w:szCs w:val="20"/>
      </w:rPr>
    </w:lvl>
    <w:lvl w:ilvl="5">
      <w:start w:val="1"/>
      <w:numFmt w:val="decimal"/>
      <w:lvlText w:val="%6."/>
      <w:lvlJc w:val="left"/>
      <w:pPr>
        <w:ind w:left="2520" w:hanging="360"/>
      </w:pPr>
      <w:rPr>
        <w:sz w:val="20"/>
        <w:szCs w:val="20"/>
      </w:rPr>
    </w:lvl>
    <w:lvl w:ilvl="6">
      <w:start w:val="1"/>
      <w:numFmt w:val="decimal"/>
      <w:lvlText w:val="%7."/>
      <w:lvlJc w:val="left"/>
      <w:pPr>
        <w:ind w:left="2880" w:hanging="360"/>
      </w:pPr>
      <w:rPr>
        <w:sz w:val="20"/>
        <w:szCs w:val="20"/>
      </w:rPr>
    </w:lvl>
    <w:lvl w:ilvl="7">
      <w:start w:val="1"/>
      <w:numFmt w:val="decimal"/>
      <w:lvlText w:val="%8."/>
      <w:lvlJc w:val="left"/>
      <w:pPr>
        <w:ind w:left="3240" w:hanging="360"/>
      </w:pPr>
      <w:rPr>
        <w:sz w:val="20"/>
        <w:szCs w:val="20"/>
      </w:rPr>
    </w:lvl>
    <w:lvl w:ilvl="8">
      <w:start w:val="1"/>
      <w:numFmt w:val="decimal"/>
      <w:lvlText w:val="%9."/>
      <w:lvlJc w:val="left"/>
      <w:pPr>
        <w:ind w:left="3600" w:hanging="360"/>
      </w:pPr>
      <w:rPr>
        <w:sz w:val="20"/>
        <w:szCs w:val="20"/>
      </w:rPr>
    </w:lvl>
  </w:abstractNum>
  <w:abstractNum w:abstractNumId="4" w15:restartNumberingAfterBreak="0">
    <w:nsid w:val="15EA71D9"/>
    <w:multiLevelType w:val="multilevel"/>
    <w:tmpl w:val="C374C0AA"/>
    <w:styleLink w:val="WW8Num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15:restartNumberingAfterBreak="0">
    <w:nsid w:val="1F583AEF"/>
    <w:multiLevelType w:val="multilevel"/>
    <w:tmpl w:val="68E8EBAA"/>
    <w:styleLink w:val="WWNum11"/>
    <w:lvl w:ilvl="0">
      <w:start w:val="1"/>
      <w:numFmt w:val="lowerLetter"/>
      <w:lvlText w:val="%1)"/>
      <w:lvlJc w:val="left"/>
      <w:pPr>
        <w:ind w:left="720" w:hanging="360"/>
      </w:pPr>
      <w:rPr>
        <w:sz w:val="20"/>
        <w:szCs w:val="20"/>
      </w:rPr>
    </w:lvl>
    <w:lvl w:ilvl="1">
      <w:start w:val="1"/>
      <w:numFmt w:val="lowerLetter"/>
      <w:lvlText w:val="%2)"/>
      <w:lvlJc w:val="left"/>
      <w:pPr>
        <w:ind w:left="1080" w:hanging="360"/>
      </w:pPr>
      <w:rPr>
        <w:sz w:val="20"/>
        <w:szCs w:val="20"/>
      </w:rPr>
    </w:lvl>
    <w:lvl w:ilvl="2">
      <w:start w:val="1"/>
      <w:numFmt w:val="lowerLetter"/>
      <w:lvlText w:val="%3)"/>
      <w:lvlJc w:val="left"/>
      <w:pPr>
        <w:ind w:left="1440" w:hanging="360"/>
      </w:pPr>
      <w:rPr>
        <w:sz w:val="20"/>
        <w:szCs w:val="20"/>
      </w:rPr>
    </w:lvl>
    <w:lvl w:ilvl="3">
      <w:start w:val="1"/>
      <w:numFmt w:val="lowerLetter"/>
      <w:lvlText w:val="%4)"/>
      <w:lvlJc w:val="left"/>
      <w:pPr>
        <w:ind w:left="1800" w:hanging="360"/>
      </w:pPr>
      <w:rPr>
        <w:sz w:val="20"/>
        <w:szCs w:val="20"/>
      </w:rPr>
    </w:lvl>
    <w:lvl w:ilvl="4">
      <w:start w:val="1"/>
      <w:numFmt w:val="lowerLetter"/>
      <w:lvlText w:val="%5)"/>
      <w:lvlJc w:val="left"/>
      <w:pPr>
        <w:ind w:left="2160" w:hanging="360"/>
      </w:pPr>
      <w:rPr>
        <w:sz w:val="20"/>
        <w:szCs w:val="20"/>
      </w:rPr>
    </w:lvl>
    <w:lvl w:ilvl="5">
      <w:start w:val="1"/>
      <w:numFmt w:val="lowerLetter"/>
      <w:lvlText w:val="%6)"/>
      <w:lvlJc w:val="left"/>
      <w:pPr>
        <w:ind w:left="2520" w:hanging="360"/>
      </w:pPr>
      <w:rPr>
        <w:sz w:val="20"/>
        <w:szCs w:val="20"/>
      </w:rPr>
    </w:lvl>
    <w:lvl w:ilvl="6">
      <w:start w:val="1"/>
      <w:numFmt w:val="lowerLetter"/>
      <w:lvlText w:val="%7)"/>
      <w:lvlJc w:val="left"/>
      <w:pPr>
        <w:ind w:left="2880" w:hanging="360"/>
      </w:pPr>
      <w:rPr>
        <w:sz w:val="20"/>
        <w:szCs w:val="20"/>
      </w:rPr>
    </w:lvl>
    <w:lvl w:ilvl="7">
      <w:start w:val="1"/>
      <w:numFmt w:val="lowerLetter"/>
      <w:lvlText w:val="%8)"/>
      <w:lvlJc w:val="left"/>
      <w:pPr>
        <w:ind w:left="3240" w:hanging="360"/>
      </w:pPr>
      <w:rPr>
        <w:sz w:val="20"/>
        <w:szCs w:val="20"/>
      </w:rPr>
    </w:lvl>
    <w:lvl w:ilvl="8">
      <w:start w:val="1"/>
      <w:numFmt w:val="lowerLetter"/>
      <w:lvlText w:val="%9)"/>
      <w:lvlJc w:val="left"/>
      <w:pPr>
        <w:ind w:left="3600" w:hanging="360"/>
      </w:pPr>
      <w:rPr>
        <w:sz w:val="20"/>
        <w:szCs w:val="20"/>
      </w:rPr>
    </w:lvl>
  </w:abstractNum>
  <w:abstractNum w:abstractNumId="6" w15:restartNumberingAfterBreak="0">
    <w:nsid w:val="1FE84CEA"/>
    <w:multiLevelType w:val="multilevel"/>
    <w:tmpl w:val="E6DE5280"/>
    <w:styleLink w:val="WW8Num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22BF2369"/>
    <w:multiLevelType w:val="multilevel"/>
    <w:tmpl w:val="3D30A47C"/>
    <w:styleLink w:val="WW8Num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 w15:restartNumberingAfterBreak="0">
    <w:nsid w:val="25FF4E50"/>
    <w:multiLevelType w:val="multilevel"/>
    <w:tmpl w:val="17A46EA6"/>
    <w:styleLink w:val="WW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9" w15:restartNumberingAfterBreak="0">
    <w:nsid w:val="2F0D4203"/>
    <w:multiLevelType w:val="multilevel"/>
    <w:tmpl w:val="48382136"/>
    <w:styleLink w:val="WWNum8"/>
    <w:lvl w:ilvl="0">
      <w:start w:val="1"/>
      <w:numFmt w:val="lowerLetter"/>
      <w:lvlText w:val="%1)"/>
      <w:lvlJc w:val="left"/>
      <w:pPr>
        <w:ind w:left="720" w:hanging="360"/>
      </w:pPr>
      <w:rPr>
        <w:sz w:val="20"/>
        <w:szCs w:val="20"/>
      </w:rPr>
    </w:lvl>
    <w:lvl w:ilvl="1">
      <w:start w:val="1"/>
      <w:numFmt w:val="lowerLetter"/>
      <w:lvlText w:val="%2)"/>
      <w:lvlJc w:val="left"/>
      <w:pPr>
        <w:ind w:left="1080" w:hanging="360"/>
      </w:pPr>
      <w:rPr>
        <w:sz w:val="20"/>
        <w:szCs w:val="20"/>
      </w:rPr>
    </w:lvl>
    <w:lvl w:ilvl="2">
      <w:start w:val="1"/>
      <w:numFmt w:val="lowerLetter"/>
      <w:lvlText w:val="%3)"/>
      <w:lvlJc w:val="left"/>
      <w:pPr>
        <w:ind w:left="1440" w:hanging="360"/>
      </w:pPr>
      <w:rPr>
        <w:sz w:val="20"/>
        <w:szCs w:val="20"/>
      </w:rPr>
    </w:lvl>
    <w:lvl w:ilvl="3">
      <w:start w:val="1"/>
      <w:numFmt w:val="lowerLetter"/>
      <w:lvlText w:val="%4)"/>
      <w:lvlJc w:val="left"/>
      <w:pPr>
        <w:ind w:left="1800" w:hanging="360"/>
      </w:pPr>
      <w:rPr>
        <w:sz w:val="20"/>
        <w:szCs w:val="20"/>
      </w:rPr>
    </w:lvl>
    <w:lvl w:ilvl="4">
      <w:start w:val="1"/>
      <w:numFmt w:val="lowerLetter"/>
      <w:lvlText w:val="%5)"/>
      <w:lvlJc w:val="left"/>
      <w:pPr>
        <w:ind w:left="2160" w:hanging="360"/>
      </w:pPr>
      <w:rPr>
        <w:sz w:val="20"/>
        <w:szCs w:val="20"/>
      </w:rPr>
    </w:lvl>
    <w:lvl w:ilvl="5">
      <w:start w:val="1"/>
      <w:numFmt w:val="lowerLetter"/>
      <w:lvlText w:val="%6)"/>
      <w:lvlJc w:val="left"/>
      <w:pPr>
        <w:ind w:left="2520" w:hanging="360"/>
      </w:pPr>
      <w:rPr>
        <w:sz w:val="20"/>
        <w:szCs w:val="20"/>
      </w:rPr>
    </w:lvl>
    <w:lvl w:ilvl="6">
      <w:start w:val="1"/>
      <w:numFmt w:val="lowerLetter"/>
      <w:lvlText w:val="%7)"/>
      <w:lvlJc w:val="left"/>
      <w:pPr>
        <w:ind w:left="2880" w:hanging="360"/>
      </w:pPr>
      <w:rPr>
        <w:sz w:val="20"/>
        <w:szCs w:val="20"/>
      </w:rPr>
    </w:lvl>
    <w:lvl w:ilvl="7">
      <w:start w:val="1"/>
      <w:numFmt w:val="lowerLetter"/>
      <w:lvlText w:val="%8)"/>
      <w:lvlJc w:val="left"/>
      <w:pPr>
        <w:ind w:left="3240" w:hanging="360"/>
      </w:pPr>
      <w:rPr>
        <w:sz w:val="20"/>
        <w:szCs w:val="20"/>
      </w:rPr>
    </w:lvl>
    <w:lvl w:ilvl="8">
      <w:start w:val="1"/>
      <w:numFmt w:val="lowerLetter"/>
      <w:lvlText w:val="%9)"/>
      <w:lvlJc w:val="left"/>
      <w:pPr>
        <w:ind w:left="3600" w:hanging="360"/>
      </w:pPr>
      <w:rPr>
        <w:sz w:val="20"/>
        <w:szCs w:val="20"/>
      </w:rPr>
    </w:lvl>
  </w:abstractNum>
  <w:abstractNum w:abstractNumId="10" w15:restartNumberingAfterBreak="0">
    <w:nsid w:val="483E3374"/>
    <w:multiLevelType w:val="multilevel"/>
    <w:tmpl w:val="6D98C512"/>
    <w:styleLink w:val="WW8Num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 w15:restartNumberingAfterBreak="0">
    <w:nsid w:val="651D6438"/>
    <w:multiLevelType w:val="multilevel"/>
    <w:tmpl w:val="04F8067C"/>
    <w:styleLink w:val="WWNum6"/>
    <w:lvl w:ilvl="0">
      <w:start w:val="1"/>
      <w:numFmt w:val="decimal"/>
      <w:lvlText w:val="%1."/>
      <w:lvlJc w:val="left"/>
      <w:pPr>
        <w:ind w:left="720" w:hanging="360"/>
      </w:pPr>
      <w:rPr>
        <w:rFonts w:ascii="Arial" w:hAnsi="Arial"/>
        <w:sz w:val="20"/>
        <w:szCs w:val="20"/>
      </w:rPr>
    </w:lvl>
    <w:lvl w:ilvl="1">
      <w:start w:val="1"/>
      <w:numFmt w:val="decimal"/>
      <w:lvlText w:val="%2."/>
      <w:lvlJc w:val="left"/>
      <w:pPr>
        <w:ind w:left="1080" w:hanging="360"/>
      </w:pPr>
      <w:rPr>
        <w:sz w:val="20"/>
        <w:szCs w:val="20"/>
      </w:rPr>
    </w:lvl>
    <w:lvl w:ilvl="2">
      <w:start w:val="1"/>
      <w:numFmt w:val="decimal"/>
      <w:lvlText w:val="%3."/>
      <w:lvlJc w:val="left"/>
      <w:pPr>
        <w:ind w:left="1440" w:hanging="360"/>
      </w:pPr>
      <w:rPr>
        <w:sz w:val="20"/>
        <w:szCs w:val="20"/>
      </w:rPr>
    </w:lvl>
    <w:lvl w:ilvl="3">
      <w:start w:val="1"/>
      <w:numFmt w:val="decimal"/>
      <w:lvlText w:val="%4."/>
      <w:lvlJc w:val="left"/>
      <w:pPr>
        <w:ind w:left="1800" w:hanging="360"/>
      </w:pPr>
      <w:rPr>
        <w:sz w:val="20"/>
        <w:szCs w:val="20"/>
      </w:rPr>
    </w:lvl>
    <w:lvl w:ilvl="4">
      <w:start w:val="1"/>
      <w:numFmt w:val="decimal"/>
      <w:lvlText w:val="%5."/>
      <w:lvlJc w:val="left"/>
      <w:pPr>
        <w:ind w:left="2160" w:hanging="360"/>
      </w:pPr>
      <w:rPr>
        <w:sz w:val="20"/>
        <w:szCs w:val="20"/>
      </w:rPr>
    </w:lvl>
    <w:lvl w:ilvl="5">
      <w:start w:val="1"/>
      <w:numFmt w:val="decimal"/>
      <w:lvlText w:val="%6."/>
      <w:lvlJc w:val="left"/>
      <w:pPr>
        <w:ind w:left="2520" w:hanging="360"/>
      </w:pPr>
      <w:rPr>
        <w:sz w:val="20"/>
        <w:szCs w:val="20"/>
      </w:rPr>
    </w:lvl>
    <w:lvl w:ilvl="6">
      <w:start w:val="1"/>
      <w:numFmt w:val="decimal"/>
      <w:lvlText w:val="%7."/>
      <w:lvlJc w:val="left"/>
      <w:pPr>
        <w:ind w:left="2880" w:hanging="360"/>
      </w:pPr>
      <w:rPr>
        <w:sz w:val="20"/>
        <w:szCs w:val="20"/>
      </w:rPr>
    </w:lvl>
    <w:lvl w:ilvl="7">
      <w:start w:val="1"/>
      <w:numFmt w:val="decimal"/>
      <w:lvlText w:val="%8."/>
      <w:lvlJc w:val="left"/>
      <w:pPr>
        <w:ind w:left="3240" w:hanging="360"/>
      </w:pPr>
      <w:rPr>
        <w:sz w:val="20"/>
        <w:szCs w:val="20"/>
      </w:rPr>
    </w:lvl>
    <w:lvl w:ilvl="8">
      <w:start w:val="1"/>
      <w:numFmt w:val="decimal"/>
      <w:lvlText w:val="%9."/>
      <w:lvlJc w:val="left"/>
      <w:pPr>
        <w:ind w:left="3600" w:hanging="360"/>
      </w:pPr>
      <w:rPr>
        <w:sz w:val="20"/>
        <w:szCs w:val="20"/>
      </w:rPr>
    </w:lvl>
  </w:abstractNum>
  <w:abstractNum w:abstractNumId="12" w15:restartNumberingAfterBreak="0">
    <w:nsid w:val="6B9D32AE"/>
    <w:multiLevelType w:val="multilevel"/>
    <w:tmpl w:val="F7DAFDE0"/>
    <w:styleLink w:val="NoList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3" w15:restartNumberingAfterBreak="0">
    <w:nsid w:val="6BEE57A6"/>
    <w:multiLevelType w:val="multilevel"/>
    <w:tmpl w:val="99EC812E"/>
    <w:styleLink w:val="WWNum3"/>
    <w:lvl w:ilvl="0">
      <w:start w:val="1"/>
      <w:numFmt w:val="lowerLetter"/>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C984538"/>
    <w:multiLevelType w:val="multilevel"/>
    <w:tmpl w:val="5BEC035E"/>
    <w:styleLink w:val="WW8Num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 w15:restartNumberingAfterBreak="0">
    <w:nsid w:val="6D20215F"/>
    <w:multiLevelType w:val="hybridMultilevel"/>
    <w:tmpl w:val="0726A7A8"/>
    <w:styleLink w:val="WWNum5"/>
    <w:lvl w:ilvl="0" w:tplc="92E6F06A">
      <w:start w:val="1"/>
      <w:numFmt w:val="decimal"/>
      <w:lvlText w:val="%1."/>
      <w:lvlJc w:val="left"/>
      <w:pPr>
        <w:ind w:left="1287" w:hanging="360"/>
      </w:pPr>
      <w:rPr>
        <w:sz w:val="20"/>
        <w:szCs w:val="20"/>
      </w:rPr>
    </w:lvl>
    <w:lvl w:ilvl="1" w:tplc="B5CA96AE">
      <w:start w:val="1"/>
      <w:numFmt w:val="decimal"/>
      <w:lvlText w:val="%2."/>
      <w:lvlJc w:val="left"/>
      <w:pPr>
        <w:ind w:left="1647" w:hanging="360"/>
      </w:pPr>
      <w:rPr>
        <w:sz w:val="20"/>
        <w:szCs w:val="20"/>
      </w:rPr>
    </w:lvl>
    <w:lvl w:ilvl="2" w:tplc="2B025BB0">
      <w:start w:val="1"/>
      <w:numFmt w:val="decimal"/>
      <w:lvlText w:val="%3."/>
      <w:lvlJc w:val="left"/>
      <w:pPr>
        <w:ind w:left="2007" w:hanging="360"/>
      </w:pPr>
      <w:rPr>
        <w:sz w:val="20"/>
        <w:szCs w:val="20"/>
      </w:rPr>
    </w:lvl>
    <w:lvl w:ilvl="3" w:tplc="CC28D7C4">
      <w:start w:val="1"/>
      <w:numFmt w:val="decimal"/>
      <w:lvlText w:val="%4."/>
      <w:lvlJc w:val="left"/>
      <w:pPr>
        <w:ind w:left="2367" w:hanging="360"/>
      </w:pPr>
      <w:rPr>
        <w:sz w:val="20"/>
        <w:szCs w:val="20"/>
      </w:rPr>
    </w:lvl>
    <w:lvl w:ilvl="4" w:tplc="F4888B10">
      <w:start w:val="1"/>
      <w:numFmt w:val="decimal"/>
      <w:lvlText w:val="%5."/>
      <w:lvlJc w:val="left"/>
      <w:pPr>
        <w:ind w:left="2727" w:hanging="360"/>
      </w:pPr>
      <w:rPr>
        <w:sz w:val="20"/>
        <w:szCs w:val="20"/>
      </w:rPr>
    </w:lvl>
    <w:lvl w:ilvl="5" w:tplc="5AB89722">
      <w:start w:val="1"/>
      <w:numFmt w:val="decimal"/>
      <w:lvlText w:val="%6."/>
      <w:lvlJc w:val="left"/>
      <w:pPr>
        <w:ind w:left="3087" w:hanging="360"/>
      </w:pPr>
      <w:rPr>
        <w:sz w:val="20"/>
        <w:szCs w:val="20"/>
      </w:rPr>
    </w:lvl>
    <w:lvl w:ilvl="6" w:tplc="8B42F108">
      <w:start w:val="1"/>
      <w:numFmt w:val="decimal"/>
      <w:lvlText w:val="%7."/>
      <w:lvlJc w:val="left"/>
      <w:pPr>
        <w:ind w:left="3447" w:hanging="360"/>
      </w:pPr>
      <w:rPr>
        <w:sz w:val="20"/>
        <w:szCs w:val="20"/>
      </w:rPr>
    </w:lvl>
    <w:lvl w:ilvl="7" w:tplc="4E245112">
      <w:start w:val="1"/>
      <w:numFmt w:val="decimal"/>
      <w:lvlText w:val="%8."/>
      <w:lvlJc w:val="left"/>
      <w:pPr>
        <w:ind w:left="3807" w:hanging="360"/>
      </w:pPr>
      <w:rPr>
        <w:sz w:val="20"/>
        <w:szCs w:val="20"/>
      </w:rPr>
    </w:lvl>
    <w:lvl w:ilvl="8" w:tplc="7C36C37A">
      <w:start w:val="1"/>
      <w:numFmt w:val="decimal"/>
      <w:lvlText w:val="%9."/>
      <w:lvlJc w:val="left"/>
      <w:pPr>
        <w:ind w:left="4167" w:hanging="360"/>
      </w:pPr>
      <w:rPr>
        <w:sz w:val="20"/>
        <w:szCs w:val="20"/>
      </w:rPr>
    </w:lvl>
  </w:abstractNum>
  <w:abstractNum w:abstractNumId="16" w15:restartNumberingAfterBreak="0">
    <w:nsid w:val="6F722C0E"/>
    <w:multiLevelType w:val="multilevel"/>
    <w:tmpl w:val="A5CE3E10"/>
    <w:styleLink w:val="WW8Num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7" w15:restartNumberingAfterBreak="0">
    <w:nsid w:val="6FFC767B"/>
    <w:multiLevelType w:val="multilevel"/>
    <w:tmpl w:val="256E6E16"/>
    <w:styleLink w:val="WWNum2"/>
    <w:lvl w:ilvl="0">
      <w:start w:val="1"/>
      <w:numFmt w:val="lowerLetter"/>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71093988"/>
    <w:multiLevelType w:val="multilevel"/>
    <w:tmpl w:val="C46E30A4"/>
    <w:styleLink w:val="WWNum4"/>
    <w:lvl w:ilvl="0">
      <w:start w:val="1"/>
      <w:numFmt w:val="lowerLetter"/>
      <w:lvlText w:val="%1)"/>
      <w:lvlJc w:val="left"/>
      <w:pPr>
        <w:ind w:left="720" w:hanging="360"/>
      </w:pPr>
      <w:rPr>
        <w:rFonts w:ascii="Arial" w:hAnsi="Arial"/>
        <w:sz w:val="20"/>
        <w:szCs w:val="20"/>
      </w:rPr>
    </w:lvl>
    <w:lvl w:ilvl="1">
      <w:start w:val="1"/>
      <w:numFmt w:val="decimal"/>
      <w:lvlText w:val="%2."/>
      <w:lvlJc w:val="left"/>
      <w:pPr>
        <w:ind w:left="1080" w:hanging="360"/>
      </w:pPr>
      <w:rPr>
        <w:sz w:val="20"/>
        <w:szCs w:val="20"/>
      </w:rPr>
    </w:lvl>
    <w:lvl w:ilvl="2">
      <w:start w:val="1"/>
      <w:numFmt w:val="decimal"/>
      <w:lvlText w:val="%3."/>
      <w:lvlJc w:val="left"/>
      <w:pPr>
        <w:ind w:left="1440" w:hanging="360"/>
      </w:pPr>
      <w:rPr>
        <w:sz w:val="20"/>
        <w:szCs w:val="20"/>
      </w:rPr>
    </w:lvl>
    <w:lvl w:ilvl="3">
      <w:start w:val="1"/>
      <w:numFmt w:val="decimal"/>
      <w:lvlText w:val="%4."/>
      <w:lvlJc w:val="left"/>
      <w:pPr>
        <w:ind w:left="1800" w:hanging="360"/>
      </w:pPr>
      <w:rPr>
        <w:sz w:val="20"/>
        <w:szCs w:val="20"/>
      </w:rPr>
    </w:lvl>
    <w:lvl w:ilvl="4">
      <w:start w:val="1"/>
      <w:numFmt w:val="decimal"/>
      <w:lvlText w:val="%5."/>
      <w:lvlJc w:val="left"/>
      <w:pPr>
        <w:ind w:left="2160" w:hanging="360"/>
      </w:pPr>
      <w:rPr>
        <w:sz w:val="20"/>
        <w:szCs w:val="20"/>
      </w:rPr>
    </w:lvl>
    <w:lvl w:ilvl="5">
      <w:start w:val="1"/>
      <w:numFmt w:val="decimal"/>
      <w:lvlText w:val="%6."/>
      <w:lvlJc w:val="left"/>
      <w:pPr>
        <w:ind w:left="2520" w:hanging="360"/>
      </w:pPr>
      <w:rPr>
        <w:sz w:val="20"/>
        <w:szCs w:val="20"/>
      </w:rPr>
    </w:lvl>
    <w:lvl w:ilvl="6">
      <w:start w:val="1"/>
      <w:numFmt w:val="decimal"/>
      <w:lvlText w:val="%7."/>
      <w:lvlJc w:val="left"/>
      <w:pPr>
        <w:ind w:left="2880" w:hanging="360"/>
      </w:pPr>
      <w:rPr>
        <w:sz w:val="20"/>
        <w:szCs w:val="20"/>
      </w:rPr>
    </w:lvl>
    <w:lvl w:ilvl="7">
      <w:start w:val="1"/>
      <w:numFmt w:val="decimal"/>
      <w:lvlText w:val="%8."/>
      <w:lvlJc w:val="left"/>
      <w:pPr>
        <w:ind w:left="3240" w:hanging="360"/>
      </w:pPr>
      <w:rPr>
        <w:sz w:val="20"/>
        <w:szCs w:val="20"/>
      </w:rPr>
    </w:lvl>
    <w:lvl w:ilvl="8">
      <w:start w:val="1"/>
      <w:numFmt w:val="decimal"/>
      <w:lvlText w:val="%9."/>
      <w:lvlJc w:val="left"/>
      <w:pPr>
        <w:ind w:left="3600" w:hanging="360"/>
      </w:pPr>
      <w:rPr>
        <w:sz w:val="20"/>
        <w:szCs w:val="20"/>
      </w:rPr>
    </w:lvl>
  </w:abstractNum>
  <w:abstractNum w:abstractNumId="19" w15:restartNumberingAfterBreak="0">
    <w:nsid w:val="78A53339"/>
    <w:multiLevelType w:val="multilevel"/>
    <w:tmpl w:val="C2167624"/>
    <w:styleLink w:val="WWNum12"/>
    <w:lvl w:ilvl="0">
      <w:numFmt w:val="bullet"/>
      <w:lvlText w:val=""/>
      <w:lvlJc w:val="left"/>
      <w:pPr>
        <w:ind w:left="720" w:hanging="360"/>
      </w:pPr>
      <w:rPr>
        <w:rFonts w:ascii="Arial" w:hAnsi="Arial" w:cs="OpenSymbol"/>
        <w:sz w:val="20"/>
      </w:rPr>
    </w:lvl>
    <w:lvl w:ilvl="1">
      <w:numFmt w:val="bullet"/>
      <w:lvlText w:val="◦"/>
      <w:lvlJc w:val="left"/>
      <w:pPr>
        <w:ind w:left="1080" w:hanging="360"/>
      </w:pPr>
      <w:rPr>
        <w:rFonts w:ascii="Times New Roman" w:hAnsi="Times New Roman" w:cs="OpenSymbol"/>
      </w:rPr>
    </w:lvl>
    <w:lvl w:ilvl="2">
      <w:numFmt w:val="bullet"/>
      <w:lvlText w:val="▪"/>
      <w:lvlJc w:val="left"/>
      <w:pPr>
        <w:ind w:left="1440" w:hanging="360"/>
      </w:pPr>
      <w:rPr>
        <w:rFonts w:ascii="Times New Roman" w:hAnsi="Times New Roman" w:cs="OpenSymbol"/>
      </w:rPr>
    </w:lvl>
    <w:lvl w:ilvl="3">
      <w:numFmt w:val="bullet"/>
      <w:lvlText w:val=""/>
      <w:lvlJc w:val="left"/>
      <w:pPr>
        <w:ind w:left="1800" w:hanging="360"/>
      </w:pPr>
      <w:rPr>
        <w:rFonts w:ascii="Times New Roman" w:hAnsi="Times New Roman" w:cs="OpenSymbol"/>
      </w:rPr>
    </w:lvl>
    <w:lvl w:ilvl="4">
      <w:numFmt w:val="bullet"/>
      <w:lvlText w:val="◦"/>
      <w:lvlJc w:val="left"/>
      <w:pPr>
        <w:ind w:left="2160" w:hanging="360"/>
      </w:pPr>
      <w:rPr>
        <w:rFonts w:ascii="Times New Roman" w:hAnsi="Times New Roman" w:cs="OpenSymbol"/>
      </w:rPr>
    </w:lvl>
    <w:lvl w:ilvl="5">
      <w:numFmt w:val="bullet"/>
      <w:lvlText w:val="▪"/>
      <w:lvlJc w:val="left"/>
      <w:pPr>
        <w:ind w:left="2520" w:hanging="360"/>
      </w:pPr>
      <w:rPr>
        <w:rFonts w:ascii="Times New Roman" w:hAnsi="Times New Roman" w:cs="OpenSymbol"/>
      </w:rPr>
    </w:lvl>
    <w:lvl w:ilvl="6">
      <w:numFmt w:val="bullet"/>
      <w:lvlText w:val=""/>
      <w:lvlJc w:val="left"/>
      <w:pPr>
        <w:ind w:left="2880" w:hanging="360"/>
      </w:pPr>
      <w:rPr>
        <w:rFonts w:ascii="Times New Roman" w:hAnsi="Times New Roman" w:cs="OpenSymbol"/>
      </w:rPr>
    </w:lvl>
    <w:lvl w:ilvl="7">
      <w:numFmt w:val="bullet"/>
      <w:lvlText w:val="◦"/>
      <w:lvlJc w:val="left"/>
      <w:pPr>
        <w:ind w:left="3240" w:hanging="360"/>
      </w:pPr>
      <w:rPr>
        <w:rFonts w:ascii="Times New Roman" w:hAnsi="Times New Roman" w:cs="OpenSymbol"/>
      </w:rPr>
    </w:lvl>
    <w:lvl w:ilvl="8">
      <w:numFmt w:val="bullet"/>
      <w:lvlText w:val="▪"/>
      <w:lvlJc w:val="left"/>
      <w:pPr>
        <w:ind w:left="3600" w:hanging="360"/>
      </w:pPr>
      <w:rPr>
        <w:rFonts w:ascii="Times New Roman" w:hAnsi="Times New Roman" w:cs="OpenSymbol"/>
      </w:rPr>
    </w:lvl>
  </w:abstractNum>
  <w:abstractNum w:abstractNumId="20" w15:restartNumberingAfterBreak="0">
    <w:nsid w:val="79463599"/>
    <w:multiLevelType w:val="multilevel"/>
    <w:tmpl w:val="F872E8FA"/>
    <w:styleLink w:val="WW8Num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28265517">
    <w:abstractNumId w:val="1"/>
  </w:num>
  <w:num w:numId="2" w16cid:durableId="1035615018">
    <w:abstractNumId w:val="6"/>
  </w:num>
  <w:num w:numId="3" w16cid:durableId="1030178947">
    <w:abstractNumId w:val="20"/>
  </w:num>
  <w:num w:numId="4" w16cid:durableId="1833830005">
    <w:abstractNumId w:val="4"/>
  </w:num>
  <w:num w:numId="5" w16cid:durableId="1078868126">
    <w:abstractNumId w:val="14"/>
  </w:num>
  <w:num w:numId="6" w16cid:durableId="1771271972">
    <w:abstractNumId w:val="10"/>
  </w:num>
  <w:num w:numId="7" w16cid:durableId="922837462">
    <w:abstractNumId w:val="16"/>
  </w:num>
  <w:num w:numId="8" w16cid:durableId="1239513073">
    <w:abstractNumId w:val="7"/>
  </w:num>
  <w:num w:numId="9" w16cid:durableId="509179437">
    <w:abstractNumId w:val="8"/>
  </w:num>
  <w:num w:numId="10" w16cid:durableId="1521580479">
    <w:abstractNumId w:val="17"/>
  </w:num>
  <w:num w:numId="11" w16cid:durableId="856040242">
    <w:abstractNumId w:val="13"/>
  </w:num>
  <w:num w:numId="12" w16cid:durableId="845284521">
    <w:abstractNumId w:val="18"/>
  </w:num>
  <w:num w:numId="13" w16cid:durableId="1130515453">
    <w:abstractNumId w:val="15"/>
  </w:num>
  <w:num w:numId="14" w16cid:durableId="172955916">
    <w:abstractNumId w:val="11"/>
  </w:num>
  <w:num w:numId="15" w16cid:durableId="961032919">
    <w:abstractNumId w:val="2"/>
  </w:num>
  <w:num w:numId="16" w16cid:durableId="1176726481">
    <w:abstractNumId w:val="9"/>
  </w:num>
  <w:num w:numId="17" w16cid:durableId="1767656312">
    <w:abstractNumId w:val="0"/>
  </w:num>
  <w:num w:numId="18" w16cid:durableId="1792288810">
    <w:abstractNumId w:val="3"/>
  </w:num>
  <w:num w:numId="19" w16cid:durableId="818115237">
    <w:abstractNumId w:val="5"/>
  </w:num>
  <w:num w:numId="20" w16cid:durableId="1608543941">
    <w:abstractNumId w:val="19"/>
  </w:num>
  <w:num w:numId="21" w16cid:durableId="453527305">
    <w:abstractNumId w:val="8"/>
    <w:lvlOverride w:ilvl="0">
      <w:startOverride w:val="1"/>
    </w:lvlOverride>
  </w:num>
  <w:num w:numId="22" w16cid:durableId="2130514449">
    <w:abstractNumId w:val="15"/>
  </w:num>
  <w:num w:numId="23" w16cid:durableId="122163321">
    <w:abstractNumId w:val="11"/>
    <w:lvlOverride w:ilvl="0">
      <w:startOverride w:val="1"/>
    </w:lvlOverride>
  </w:num>
  <w:num w:numId="24" w16cid:durableId="590698967">
    <w:abstractNumId w:val="3"/>
    <w:lvlOverride w:ilvl="0">
      <w:startOverride w:val="1"/>
    </w:lvlOverride>
  </w:num>
  <w:num w:numId="25" w16cid:durableId="16548755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B25"/>
    <w:rsid w:val="00020623"/>
    <w:rsid w:val="00107618"/>
    <w:rsid w:val="001B4B2B"/>
    <w:rsid w:val="0050361D"/>
    <w:rsid w:val="00571D1A"/>
    <w:rsid w:val="00606B25"/>
    <w:rsid w:val="006D3DA7"/>
    <w:rsid w:val="006F3214"/>
    <w:rsid w:val="0096F13D"/>
    <w:rsid w:val="009C20C1"/>
    <w:rsid w:val="009D6F33"/>
    <w:rsid w:val="00BF24CE"/>
    <w:rsid w:val="00D42D2F"/>
    <w:rsid w:val="00E05C9C"/>
    <w:rsid w:val="00F96613"/>
    <w:rsid w:val="014FA184"/>
    <w:rsid w:val="030F86BD"/>
    <w:rsid w:val="087A94C0"/>
    <w:rsid w:val="0957C3AF"/>
    <w:rsid w:val="09EA30ED"/>
    <w:rsid w:val="0A2EF50B"/>
    <w:rsid w:val="0CFB6078"/>
    <w:rsid w:val="0D293255"/>
    <w:rsid w:val="0DE23AEC"/>
    <w:rsid w:val="0E92758E"/>
    <w:rsid w:val="0F3F23BC"/>
    <w:rsid w:val="102E45EF"/>
    <w:rsid w:val="113DA5F5"/>
    <w:rsid w:val="12A5BB39"/>
    <w:rsid w:val="13E57E91"/>
    <w:rsid w:val="155EBA96"/>
    <w:rsid w:val="175C4A17"/>
    <w:rsid w:val="188BA657"/>
    <w:rsid w:val="18D4E5B6"/>
    <w:rsid w:val="18F53B62"/>
    <w:rsid w:val="19A06A04"/>
    <w:rsid w:val="19D68981"/>
    <w:rsid w:val="1AADCA8D"/>
    <w:rsid w:val="1CD24FCA"/>
    <w:rsid w:val="1DF75475"/>
    <w:rsid w:val="203627E2"/>
    <w:rsid w:val="22786DFD"/>
    <w:rsid w:val="23A05B1E"/>
    <w:rsid w:val="25B00EBF"/>
    <w:rsid w:val="25B993F9"/>
    <w:rsid w:val="27C0D2FB"/>
    <w:rsid w:val="29BEF08D"/>
    <w:rsid w:val="2BCBC8EC"/>
    <w:rsid w:val="2DA123DB"/>
    <w:rsid w:val="2F0630AB"/>
    <w:rsid w:val="2F610914"/>
    <w:rsid w:val="338CDC08"/>
    <w:rsid w:val="34E18C31"/>
    <w:rsid w:val="34ED47BA"/>
    <w:rsid w:val="3573F657"/>
    <w:rsid w:val="363FAF53"/>
    <w:rsid w:val="364FEC28"/>
    <w:rsid w:val="36A4271E"/>
    <w:rsid w:val="37B806F7"/>
    <w:rsid w:val="39AE185B"/>
    <w:rsid w:val="3C0E05AB"/>
    <w:rsid w:val="3C279335"/>
    <w:rsid w:val="3C3D6193"/>
    <w:rsid w:val="3C95C87A"/>
    <w:rsid w:val="3E0DECCC"/>
    <w:rsid w:val="3E3198DB"/>
    <w:rsid w:val="3F750255"/>
    <w:rsid w:val="41318F93"/>
    <w:rsid w:val="427011E9"/>
    <w:rsid w:val="43E0BC74"/>
    <w:rsid w:val="442F4B1B"/>
    <w:rsid w:val="4450AA1F"/>
    <w:rsid w:val="459C408E"/>
    <w:rsid w:val="46CD7E72"/>
    <w:rsid w:val="4837A6E5"/>
    <w:rsid w:val="4A051F34"/>
    <w:rsid w:val="4B574879"/>
    <w:rsid w:val="4D9FAF37"/>
    <w:rsid w:val="4EFC8158"/>
    <w:rsid w:val="4F1806DB"/>
    <w:rsid w:val="4F1C5856"/>
    <w:rsid w:val="5096E32B"/>
    <w:rsid w:val="515AE821"/>
    <w:rsid w:val="51EA9342"/>
    <w:rsid w:val="5228D72E"/>
    <w:rsid w:val="524FA79D"/>
    <w:rsid w:val="53EB77FE"/>
    <w:rsid w:val="5417A44F"/>
    <w:rsid w:val="589776A2"/>
    <w:rsid w:val="5932D12D"/>
    <w:rsid w:val="59F6D49D"/>
    <w:rsid w:val="5A00D34F"/>
    <w:rsid w:val="5B0A4A31"/>
    <w:rsid w:val="5C043EDA"/>
    <w:rsid w:val="5DF43EB1"/>
    <w:rsid w:val="5EE0141E"/>
    <w:rsid w:val="5F72F639"/>
    <w:rsid w:val="65404554"/>
    <w:rsid w:val="68BB1B40"/>
    <w:rsid w:val="68F070E1"/>
    <w:rsid w:val="6936F158"/>
    <w:rsid w:val="6A70AE1D"/>
    <w:rsid w:val="70F25CB6"/>
    <w:rsid w:val="74037326"/>
    <w:rsid w:val="75AAED48"/>
    <w:rsid w:val="75FC1667"/>
    <w:rsid w:val="76401402"/>
    <w:rsid w:val="7A55A959"/>
    <w:rsid w:val="7BC38019"/>
    <w:rsid w:val="7C327A0B"/>
    <w:rsid w:val="7CA04538"/>
    <w:rsid w:val="7FD674C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8FC28"/>
  <w15:docId w15:val="{0D9A59B5-4E28-4300-A3B4-F796523D3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Standard"/>
    <w:next w:val="Standard"/>
    <w:uiPriority w:val="9"/>
    <w:qFormat/>
    <w:pPr>
      <w:keepNext/>
      <w:jc w:val="both"/>
      <w:outlineLvl w:val="0"/>
    </w:pPr>
    <w:rPr>
      <w:rFonts w:ascii="Arial" w:eastAsia="Arial" w:hAnsi="Arial" w:cs="Arial"/>
      <w:b/>
      <w:i/>
      <w:spacing w:val="-3"/>
    </w:rPr>
  </w:style>
  <w:style w:type="paragraph" w:styleId="Ttulo2">
    <w:name w:val="heading 2"/>
    <w:basedOn w:val="Standard"/>
    <w:next w:val="Standard"/>
    <w:uiPriority w:val="9"/>
    <w:semiHidden/>
    <w:unhideWhenUsed/>
    <w:qFormat/>
    <w:pPr>
      <w:keepNext/>
      <w:jc w:val="center"/>
      <w:outlineLvl w:val="1"/>
    </w:pPr>
  </w:style>
  <w:style w:type="paragraph" w:styleId="Ttulo4">
    <w:name w:val="heading 4"/>
    <w:basedOn w:val="Standard"/>
    <w:next w:val="Standard"/>
    <w:uiPriority w:val="9"/>
    <w:semiHidden/>
    <w:unhideWhenUsed/>
    <w:qFormat/>
    <w:pPr>
      <w:keepNext/>
      <w:spacing w:before="240" w:after="60"/>
      <w:outlineLvl w:val="3"/>
    </w:pPr>
    <w:rPr>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88" w:lineRule="auto"/>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tulo">
    <w:name w:val="Title"/>
    <w:basedOn w:val="Standard"/>
    <w:next w:val="Textbody"/>
    <w:uiPriority w:val="10"/>
    <w:qFormat/>
    <w:pPr>
      <w:keepNext/>
      <w:spacing w:before="240" w:after="120"/>
    </w:pPr>
    <w:rPr>
      <w:rFonts w:ascii="Liberation Sans" w:eastAsia="Microsoft YaHei" w:hAnsi="Liberation Sans" w:cs="Liberation Sans"/>
      <w:sz w:val="28"/>
      <w:szCs w:val="28"/>
    </w:rPr>
  </w:style>
  <w:style w:type="paragraph" w:styleId="Textoindependiente2">
    <w:name w:val="Body Text 2"/>
    <w:basedOn w:val="Standard"/>
    <w:pPr>
      <w:spacing w:before="120" w:after="120"/>
      <w:jc w:val="both"/>
    </w:pPr>
  </w:style>
  <w:style w:type="paragraph" w:customStyle="1" w:styleId="Textbodyindent">
    <w:name w:val="Text body indent"/>
    <w:basedOn w:val="Standard"/>
    <w:pPr>
      <w:ind w:firstLine="720"/>
      <w:jc w:val="both"/>
    </w:pPr>
    <w:rPr>
      <w:rFonts w:ascii="Arial" w:eastAsia="Arial" w:hAnsi="Arial" w:cs="Arial"/>
    </w:rPr>
  </w:style>
  <w:style w:type="paragraph" w:styleId="Sangra3detindependiente">
    <w:name w:val="Body Text Indent 3"/>
    <w:basedOn w:val="Standard"/>
    <w:pPr>
      <w:ind w:firstLine="720"/>
      <w:jc w:val="both"/>
    </w:pPr>
    <w:rPr>
      <w:rFonts w:ascii="Arial" w:eastAsia="Arial" w:hAnsi="Arial" w:cs="Arial"/>
      <w:color w:val="0000FF"/>
    </w:rPr>
  </w:style>
  <w:style w:type="paragraph" w:styleId="Sangra2detindependiente">
    <w:name w:val="Body Text Indent 2"/>
    <w:basedOn w:val="Standard"/>
    <w:pPr>
      <w:ind w:firstLine="283"/>
      <w:jc w:val="both"/>
    </w:pPr>
    <w:rPr>
      <w:rFonts w:ascii="Arial" w:eastAsia="Arial" w:hAnsi="Arial" w:cs="Arial"/>
    </w:rPr>
  </w:style>
  <w:style w:type="paragraph" w:customStyle="1" w:styleId="Standarduser">
    <w:name w:val="Standard (user)"/>
    <w:pPr>
      <w:widowControl/>
      <w:suppressAutoHyphens/>
    </w:pPr>
    <w:rPr>
      <w:rFonts w:ascii="Times New Roman" w:eastAsia="Times New Roman" w:hAnsi="Times New Roman" w:cs="Times New Roman"/>
      <w:sz w:val="20"/>
      <w:szCs w:val="20"/>
      <w:lang w:bidi="ar-SA"/>
    </w:rPr>
  </w:style>
  <w:style w:type="paragraph" w:customStyle="1" w:styleId="Textbodyindentuser">
    <w:name w:val="Text body indent (user)"/>
    <w:basedOn w:val="Standarduser"/>
    <w:pPr>
      <w:ind w:firstLine="708"/>
      <w:jc w:val="both"/>
    </w:pPr>
    <w:rPr>
      <w:sz w:val="24"/>
      <w:szCs w:val="24"/>
    </w:rPr>
  </w:style>
  <w:style w:type="paragraph" w:customStyle="1" w:styleId="Default">
    <w:name w:val="Default"/>
    <w:pPr>
      <w:suppressAutoHyphens/>
    </w:pPr>
    <w:rPr>
      <w:rFonts w:ascii="Arial" w:eastAsia="Times New Roman" w:hAnsi="Arial" w:cs="Arial"/>
      <w:color w:val="000000"/>
      <w:szCs w:val="20"/>
    </w:rPr>
  </w:style>
  <w:style w:type="paragraph" w:customStyle="1" w:styleId="CM1">
    <w:name w:val="CM1"/>
    <w:basedOn w:val="Default"/>
    <w:next w:val="Default"/>
    <w:pPr>
      <w:spacing w:line="253" w:lineRule="atLeast"/>
    </w:pPr>
    <w:rPr>
      <w:color w:val="auto"/>
    </w:rPr>
  </w:style>
  <w:style w:type="paragraph" w:styleId="Textoindependiente3">
    <w:name w:val="Body Text 3"/>
    <w:basedOn w:val="Standard"/>
    <w:pPr>
      <w:spacing w:after="120"/>
    </w:pPr>
    <w:rPr>
      <w:sz w:val="16"/>
    </w:rPr>
  </w:style>
  <w:style w:type="paragraph" w:customStyle="1" w:styleId="HeaderandFooter">
    <w:name w:val="Header and Footer"/>
    <w:basedOn w:val="Standard"/>
    <w:pPr>
      <w:suppressLineNumbers/>
      <w:tabs>
        <w:tab w:val="center" w:pos="4819"/>
        <w:tab w:val="right" w:pos="9638"/>
      </w:tabs>
    </w:pPr>
  </w:style>
  <w:style w:type="paragraph" w:styleId="Piedepgina">
    <w:name w:val="footer"/>
    <w:basedOn w:val="Standard"/>
    <w:pPr>
      <w:tabs>
        <w:tab w:val="center" w:pos="4252"/>
        <w:tab w:val="right" w:pos="8504"/>
      </w:tabs>
    </w:pPr>
  </w:style>
  <w:style w:type="paragraph" w:customStyle="1" w:styleId="Textbodyuser">
    <w:name w:val="Text body (user)"/>
    <w:basedOn w:val="Standarduser"/>
    <w:pPr>
      <w:jc w:val="both"/>
    </w:pPr>
    <w:rPr>
      <w:b/>
      <w:bCs/>
      <w:sz w:val="24"/>
      <w:szCs w:val="24"/>
    </w:rPr>
  </w:style>
  <w:style w:type="paragraph" w:customStyle="1" w:styleId="TableContents">
    <w:name w:val="Table Contents"/>
    <w:basedOn w:val="Standard"/>
    <w:pPr>
      <w:suppressLineNumbers/>
    </w:pPr>
  </w:style>
  <w:style w:type="paragraph" w:customStyle="1" w:styleId="Framecontents">
    <w:name w:val="Frame contents"/>
    <w:basedOn w:val="Standard"/>
  </w:style>
  <w:style w:type="paragraph" w:customStyle="1" w:styleId="Normal0">
    <w:name w:val="[Normal]"/>
    <w:pPr>
      <w:widowControl/>
      <w:suppressAutoHyphens/>
    </w:pPr>
    <w:rPr>
      <w:rFonts w:ascii="Arial" w:eastAsia="Times New Roman" w:hAnsi="Arial" w:cs="Arial"/>
      <w:lang w:bidi="ar-SA"/>
    </w:rPr>
  </w:style>
  <w:style w:type="paragraph" w:styleId="Textodeglobo">
    <w:name w:val="Balloon Text"/>
    <w:basedOn w:val="Standard"/>
    <w:rPr>
      <w:rFonts w:ascii="Segoe UI" w:eastAsia="Segoe UI" w:hAnsi="Segoe UI" w:cs="Segoe UI"/>
      <w:sz w:val="18"/>
      <w:szCs w:val="16"/>
    </w:rPr>
  </w:style>
  <w:style w:type="paragraph" w:customStyle="1" w:styleId="LO-Normal">
    <w:name w:val="LO-Normal"/>
    <w:pPr>
      <w:widowControl/>
      <w:suppressAutoHyphens/>
    </w:pPr>
    <w:rPr>
      <w:rFonts w:ascii="Times New Roman" w:eastAsia="Times New Roman" w:hAnsi="Times New Roman" w:cs="Times New Roman"/>
      <w:sz w:val="20"/>
      <w:szCs w:val="20"/>
      <w:lang w:bidi="ar-SA"/>
    </w:rPr>
  </w:style>
  <w:style w:type="character" w:customStyle="1" w:styleId="Internetlink">
    <w:name w:val="Internet link"/>
    <w:basedOn w:val="Fuentedeprrafopredeter"/>
    <w:rPr>
      <w:color w:val="0563C1"/>
      <w:u w:val="single"/>
    </w:rPr>
  </w:style>
  <w:style w:type="character" w:customStyle="1" w:styleId="VisitedInternetLink">
    <w:name w:val="Visited Internet Link"/>
    <w:basedOn w:val="Fuentedeprrafopredeter"/>
    <w:rPr>
      <w:color w:val="800080"/>
      <w:u w:val="single"/>
    </w:rPr>
  </w:style>
  <w:style w:type="character" w:customStyle="1" w:styleId="BulletSymbols">
    <w:name w:val="Bullet Symbols"/>
    <w:rPr>
      <w:rFonts w:ascii="OpenSymbol" w:eastAsia="OpenSymbol" w:hAnsi="OpenSymbol" w:cs="OpenSymbol"/>
    </w:rPr>
  </w:style>
  <w:style w:type="character" w:customStyle="1" w:styleId="WW8Num8z0">
    <w:name w:val="WW8Num8z0"/>
    <w:rPr>
      <w:rFonts w:ascii="Symbol" w:eastAsia="Symbol" w:hAnsi="Symbol" w:cs="Symbol"/>
    </w:rPr>
  </w:style>
  <w:style w:type="character" w:customStyle="1" w:styleId="NumberingSymbols">
    <w:name w:val="Numbering Symbols"/>
    <w:rPr>
      <w:rFonts w:ascii="Arial" w:eastAsia="Arial" w:hAnsi="Arial" w:cs="Arial"/>
      <w:sz w:val="20"/>
      <w:szCs w:val="20"/>
    </w:rPr>
  </w:style>
  <w:style w:type="character" w:styleId="Mencinsinresolver">
    <w:name w:val="Unresolved Mention"/>
    <w:basedOn w:val="Fuentedeprrafopredeter"/>
    <w:rPr>
      <w:color w:val="605E5C"/>
      <w:shd w:val="clear" w:color="auto" w:fill="E1DFDD"/>
    </w:rPr>
  </w:style>
  <w:style w:type="character" w:customStyle="1" w:styleId="TextodegloboCar">
    <w:name w:val="Texto de globo Car"/>
    <w:basedOn w:val="Fuentedeprrafopredeter"/>
    <w:rPr>
      <w:rFonts w:ascii="Segoe UI" w:eastAsia="Segoe UI" w:hAnsi="Segoe UI" w:cs="Segoe UI"/>
      <w:sz w:val="18"/>
      <w:szCs w:val="16"/>
    </w:rPr>
  </w:style>
  <w:style w:type="character" w:customStyle="1" w:styleId="ListLabel1">
    <w:name w:val="ListLabel 1"/>
    <w:rPr>
      <w:rFonts w:ascii="Arial" w:eastAsia="Arial" w:hAnsi="Arial" w:cs="Arial"/>
      <w:sz w:val="20"/>
      <w:szCs w:val="20"/>
    </w:rPr>
  </w:style>
  <w:style w:type="character" w:customStyle="1" w:styleId="ListLabel2">
    <w:name w:val="ListLabel 2"/>
    <w:rPr>
      <w:sz w:val="20"/>
      <w:szCs w:val="20"/>
    </w:rPr>
  </w:style>
  <w:style w:type="character" w:customStyle="1" w:styleId="ListLabel3">
    <w:name w:val="ListLabel 3"/>
    <w:rPr>
      <w:sz w:val="20"/>
      <w:szCs w:val="20"/>
    </w:rPr>
  </w:style>
  <w:style w:type="character" w:customStyle="1" w:styleId="ListLabel4">
    <w:name w:val="ListLabel 4"/>
    <w:rPr>
      <w:sz w:val="20"/>
      <w:szCs w:val="20"/>
    </w:rPr>
  </w:style>
  <w:style w:type="character" w:customStyle="1" w:styleId="ListLabel5">
    <w:name w:val="ListLabel 5"/>
    <w:rPr>
      <w:sz w:val="20"/>
      <w:szCs w:val="20"/>
    </w:rPr>
  </w:style>
  <w:style w:type="character" w:customStyle="1" w:styleId="ListLabel6">
    <w:name w:val="ListLabel 6"/>
    <w:rPr>
      <w:sz w:val="20"/>
      <w:szCs w:val="20"/>
    </w:rPr>
  </w:style>
  <w:style w:type="character" w:customStyle="1" w:styleId="ListLabel7">
    <w:name w:val="ListLabel 7"/>
    <w:rPr>
      <w:sz w:val="20"/>
      <w:szCs w:val="20"/>
    </w:rPr>
  </w:style>
  <w:style w:type="character" w:customStyle="1" w:styleId="ListLabel8">
    <w:name w:val="ListLabel 8"/>
    <w:rPr>
      <w:sz w:val="20"/>
      <w:szCs w:val="20"/>
    </w:rPr>
  </w:style>
  <w:style w:type="character" w:customStyle="1" w:styleId="ListLabel9">
    <w:name w:val="ListLabel 9"/>
    <w:rPr>
      <w:sz w:val="20"/>
      <w:szCs w:val="20"/>
    </w:rPr>
  </w:style>
  <w:style w:type="character" w:customStyle="1" w:styleId="ListLabel10">
    <w:name w:val="ListLabel 10"/>
    <w:rPr>
      <w:rFonts w:ascii="Arial" w:eastAsia="Arial" w:hAnsi="Arial" w:cs="Arial"/>
      <w:sz w:val="20"/>
      <w:szCs w:val="20"/>
    </w:rPr>
  </w:style>
  <w:style w:type="character" w:customStyle="1" w:styleId="ListLabel11">
    <w:name w:val="ListLabel 11"/>
    <w:rPr>
      <w:sz w:val="20"/>
      <w:szCs w:val="20"/>
    </w:rPr>
  </w:style>
  <w:style w:type="character" w:customStyle="1" w:styleId="ListLabel12">
    <w:name w:val="ListLabel 12"/>
    <w:rPr>
      <w:sz w:val="20"/>
      <w:szCs w:val="20"/>
    </w:rPr>
  </w:style>
  <w:style w:type="character" w:customStyle="1" w:styleId="ListLabel13">
    <w:name w:val="ListLabel 13"/>
    <w:rPr>
      <w:sz w:val="20"/>
      <w:szCs w:val="20"/>
    </w:rPr>
  </w:style>
  <w:style w:type="character" w:customStyle="1" w:styleId="ListLabel14">
    <w:name w:val="ListLabel 14"/>
    <w:rPr>
      <w:sz w:val="20"/>
      <w:szCs w:val="20"/>
    </w:rPr>
  </w:style>
  <w:style w:type="character" w:customStyle="1" w:styleId="ListLabel15">
    <w:name w:val="ListLabel 15"/>
    <w:rPr>
      <w:sz w:val="20"/>
      <w:szCs w:val="20"/>
    </w:rPr>
  </w:style>
  <w:style w:type="character" w:customStyle="1" w:styleId="ListLabel16">
    <w:name w:val="ListLabel 16"/>
    <w:rPr>
      <w:sz w:val="20"/>
      <w:szCs w:val="20"/>
    </w:rPr>
  </w:style>
  <w:style w:type="character" w:customStyle="1" w:styleId="ListLabel17">
    <w:name w:val="ListLabel 17"/>
    <w:rPr>
      <w:sz w:val="20"/>
      <w:szCs w:val="20"/>
    </w:rPr>
  </w:style>
  <w:style w:type="character" w:customStyle="1" w:styleId="ListLabel18">
    <w:name w:val="ListLabel 18"/>
    <w:rPr>
      <w:sz w:val="20"/>
      <w:szCs w:val="20"/>
    </w:rPr>
  </w:style>
  <w:style w:type="character" w:customStyle="1" w:styleId="ListLabel19">
    <w:name w:val="ListLabel 19"/>
    <w:rPr>
      <w:rFonts w:ascii="Arial" w:eastAsia="Arial" w:hAnsi="Arial" w:cs="Arial"/>
      <w:sz w:val="20"/>
      <w:szCs w:val="20"/>
    </w:rPr>
  </w:style>
  <w:style w:type="character" w:customStyle="1" w:styleId="ListLabel20">
    <w:name w:val="ListLabel 20"/>
    <w:rPr>
      <w:sz w:val="20"/>
      <w:szCs w:val="20"/>
    </w:rPr>
  </w:style>
  <w:style w:type="character" w:customStyle="1" w:styleId="ListLabel21">
    <w:name w:val="ListLabel 21"/>
    <w:rPr>
      <w:sz w:val="20"/>
      <w:szCs w:val="20"/>
    </w:rPr>
  </w:style>
  <w:style w:type="character" w:customStyle="1" w:styleId="ListLabel22">
    <w:name w:val="ListLabel 22"/>
    <w:rPr>
      <w:sz w:val="20"/>
      <w:szCs w:val="20"/>
    </w:rPr>
  </w:style>
  <w:style w:type="character" w:customStyle="1" w:styleId="ListLabel23">
    <w:name w:val="ListLabel 23"/>
    <w:rPr>
      <w:sz w:val="20"/>
      <w:szCs w:val="20"/>
    </w:rPr>
  </w:style>
  <w:style w:type="character" w:customStyle="1" w:styleId="ListLabel24">
    <w:name w:val="ListLabel 24"/>
    <w:rPr>
      <w:sz w:val="20"/>
      <w:szCs w:val="20"/>
    </w:rPr>
  </w:style>
  <w:style w:type="character" w:customStyle="1" w:styleId="ListLabel25">
    <w:name w:val="ListLabel 25"/>
    <w:rPr>
      <w:sz w:val="20"/>
      <w:szCs w:val="20"/>
    </w:rPr>
  </w:style>
  <w:style w:type="character" w:customStyle="1" w:styleId="ListLabel26">
    <w:name w:val="ListLabel 26"/>
    <w:rPr>
      <w:sz w:val="20"/>
      <w:szCs w:val="20"/>
    </w:rPr>
  </w:style>
  <w:style w:type="character" w:customStyle="1" w:styleId="ListLabel27">
    <w:name w:val="ListLabel 27"/>
    <w:rPr>
      <w:sz w:val="20"/>
      <w:szCs w:val="20"/>
    </w:rPr>
  </w:style>
  <w:style w:type="character" w:customStyle="1" w:styleId="ListLabel28">
    <w:name w:val="ListLabel 28"/>
    <w:rPr>
      <w:sz w:val="20"/>
      <w:szCs w:val="20"/>
    </w:rPr>
  </w:style>
  <w:style w:type="character" w:customStyle="1" w:styleId="ListLabel29">
    <w:name w:val="ListLabel 29"/>
    <w:rPr>
      <w:sz w:val="20"/>
      <w:szCs w:val="20"/>
    </w:rPr>
  </w:style>
  <w:style w:type="character" w:customStyle="1" w:styleId="ListLabel30">
    <w:name w:val="ListLabel 30"/>
    <w:rPr>
      <w:sz w:val="20"/>
      <w:szCs w:val="20"/>
    </w:rPr>
  </w:style>
  <w:style w:type="character" w:customStyle="1" w:styleId="ListLabel31">
    <w:name w:val="ListLabel 31"/>
    <w:rPr>
      <w:sz w:val="20"/>
      <w:szCs w:val="20"/>
    </w:rPr>
  </w:style>
  <w:style w:type="character" w:customStyle="1" w:styleId="ListLabel32">
    <w:name w:val="ListLabel 32"/>
    <w:rPr>
      <w:sz w:val="20"/>
      <w:szCs w:val="20"/>
    </w:rPr>
  </w:style>
  <w:style w:type="character" w:customStyle="1" w:styleId="ListLabel33">
    <w:name w:val="ListLabel 33"/>
    <w:rPr>
      <w:sz w:val="20"/>
      <w:szCs w:val="20"/>
    </w:rPr>
  </w:style>
  <w:style w:type="character" w:customStyle="1" w:styleId="ListLabel34">
    <w:name w:val="ListLabel 34"/>
    <w:rPr>
      <w:sz w:val="20"/>
      <w:szCs w:val="20"/>
    </w:rPr>
  </w:style>
  <w:style w:type="character" w:customStyle="1" w:styleId="ListLabel35">
    <w:name w:val="ListLabel 35"/>
    <w:rPr>
      <w:sz w:val="20"/>
      <w:szCs w:val="20"/>
    </w:rPr>
  </w:style>
  <w:style w:type="character" w:customStyle="1" w:styleId="ListLabel36">
    <w:name w:val="ListLabel 36"/>
    <w:rPr>
      <w:sz w:val="20"/>
      <w:szCs w:val="20"/>
    </w:rPr>
  </w:style>
  <w:style w:type="character" w:customStyle="1" w:styleId="ListLabel37">
    <w:name w:val="ListLabel 37"/>
    <w:rPr>
      <w:sz w:val="20"/>
      <w:szCs w:val="20"/>
    </w:rPr>
  </w:style>
  <w:style w:type="character" w:customStyle="1" w:styleId="ListLabel38">
    <w:name w:val="ListLabel 38"/>
    <w:rPr>
      <w:sz w:val="20"/>
      <w:szCs w:val="20"/>
    </w:rPr>
  </w:style>
  <w:style w:type="character" w:customStyle="1" w:styleId="ListLabel39">
    <w:name w:val="ListLabel 39"/>
    <w:rPr>
      <w:sz w:val="20"/>
      <w:szCs w:val="20"/>
    </w:rPr>
  </w:style>
  <w:style w:type="character" w:customStyle="1" w:styleId="ListLabel40">
    <w:name w:val="ListLabel 40"/>
    <w:rPr>
      <w:sz w:val="20"/>
      <w:szCs w:val="20"/>
    </w:rPr>
  </w:style>
  <w:style w:type="character" w:customStyle="1" w:styleId="ListLabel41">
    <w:name w:val="ListLabel 41"/>
    <w:rPr>
      <w:sz w:val="20"/>
      <w:szCs w:val="20"/>
    </w:rPr>
  </w:style>
  <w:style w:type="character" w:customStyle="1" w:styleId="ListLabel42">
    <w:name w:val="ListLabel 42"/>
    <w:rPr>
      <w:sz w:val="20"/>
      <w:szCs w:val="20"/>
    </w:rPr>
  </w:style>
  <w:style w:type="character" w:customStyle="1" w:styleId="ListLabel43">
    <w:name w:val="ListLabel 43"/>
    <w:rPr>
      <w:sz w:val="20"/>
      <w:szCs w:val="20"/>
    </w:rPr>
  </w:style>
  <w:style w:type="character" w:customStyle="1" w:styleId="ListLabel44">
    <w:name w:val="ListLabel 44"/>
    <w:rPr>
      <w:sz w:val="20"/>
      <w:szCs w:val="20"/>
    </w:rPr>
  </w:style>
  <w:style w:type="character" w:customStyle="1" w:styleId="ListLabel45">
    <w:name w:val="ListLabel 45"/>
    <w:rPr>
      <w:sz w:val="20"/>
      <w:szCs w:val="20"/>
    </w:rPr>
  </w:style>
  <w:style w:type="character" w:customStyle="1" w:styleId="ListLabel46">
    <w:name w:val="ListLabel 46"/>
    <w:rPr>
      <w:sz w:val="20"/>
      <w:szCs w:val="20"/>
    </w:rPr>
  </w:style>
  <w:style w:type="character" w:customStyle="1" w:styleId="ListLabel47">
    <w:name w:val="ListLabel 47"/>
    <w:rPr>
      <w:sz w:val="20"/>
      <w:szCs w:val="20"/>
    </w:rPr>
  </w:style>
  <w:style w:type="character" w:customStyle="1" w:styleId="ListLabel48">
    <w:name w:val="ListLabel 48"/>
    <w:rPr>
      <w:sz w:val="20"/>
      <w:szCs w:val="20"/>
    </w:rPr>
  </w:style>
  <w:style w:type="character" w:customStyle="1" w:styleId="ListLabel49">
    <w:name w:val="ListLabel 49"/>
    <w:rPr>
      <w:sz w:val="20"/>
      <w:szCs w:val="20"/>
    </w:rPr>
  </w:style>
  <w:style w:type="character" w:customStyle="1" w:styleId="ListLabel50">
    <w:name w:val="ListLabel 50"/>
    <w:rPr>
      <w:sz w:val="20"/>
      <w:szCs w:val="20"/>
    </w:rPr>
  </w:style>
  <w:style w:type="character" w:customStyle="1" w:styleId="ListLabel51">
    <w:name w:val="ListLabel 51"/>
    <w:rPr>
      <w:sz w:val="20"/>
      <w:szCs w:val="20"/>
    </w:rPr>
  </w:style>
  <w:style w:type="character" w:customStyle="1" w:styleId="ListLabel52">
    <w:name w:val="ListLabel 52"/>
    <w:rPr>
      <w:sz w:val="20"/>
      <w:szCs w:val="20"/>
    </w:rPr>
  </w:style>
  <w:style w:type="character" w:customStyle="1" w:styleId="ListLabel53">
    <w:name w:val="ListLabel 53"/>
    <w:rPr>
      <w:sz w:val="20"/>
      <w:szCs w:val="20"/>
    </w:rPr>
  </w:style>
  <w:style w:type="character" w:customStyle="1" w:styleId="ListLabel54">
    <w:name w:val="ListLabel 54"/>
    <w:rPr>
      <w:sz w:val="20"/>
      <w:szCs w:val="20"/>
    </w:rPr>
  </w:style>
  <w:style w:type="character" w:customStyle="1" w:styleId="ListLabel55">
    <w:name w:val="ListLabel 55"/>
    <w:rPr>
      <w:rFonts w:ascii="Arial" w:eastAsia="Arial" w:hAnsi="Arial" w:cs="Arial"/>
      <w:sz w:val="20"/>
      <w:szCs w:val="20"/>
    </w:rPr>
  </w:style>
  <w:style w:type="character" w:customStyle="1" w:styleId="ListLabel56">
    <w:name w:val="ListLabel 56"/>
    <w:rPr>
      <w:sz w:val="20"/>
      <w:szCs w:val="20"/>
    </w:rPr>
  </w:style>
  <w:style w:type="character" w:customStyle="1" w:styleId="ListLabel57">
    <w:name w:val="ListLabel 57"/>
    <w:rPr>
      <w:sz w:val="20"/>
      <w:szCs w:val="20"/>
    </w:rPr>
  </w:style>
  <w:style w:type="character" w:customStyle="1" w:styleId="ListLabel58">
    <w:name w:val="ListLabel 58"/>
    <w:rPr>
      <w:sz w:val="20"/>
      <w:szCs w:val="20"/>
    </w:rPr>
  </w:style>
  <w:style w:type="character" w:customStyle="1" w:styleId="ListLabel59">
    <w:name w:val="ListLabel 59"/>
    <w:rPr>
      <w:sz w:val="20"/>
      <w:szCs w:val="20"/>
    </w:rPr>
  </w:style>
  <w:style w:type="character" w:customStyle="1" w:styleId="ListLabel60">
    <w:name w:val="ListLabel 60"/>
    <w:rPr>
      <w:sz w:val="20"/>
      <w:szCs w:val="20"/>
    </w:rPr>
  </w:style>
  <w:style w:type="character" w:customStyle="1" w:styleId="ListLabel61">
    <w:name w:val="ListLabel 61"/>
    <w:rPr>
      <w:sz w:val="20"/>
      <w:szCs w:val="20"/>
    </w:rPr>
  </w:style>
  <w:style w:type="character" w:customStyle="1" w:styleId="ListLabel62">
    <w:name w:val="ListLabel 62"/>
    <w:rPr>
      <w:sz w:val="20"/>
      <w:szCs w:val="20"/>
    </w:rPr>
  </w:style>
  <w:style w:type="character" w:customStyle="1" w:styleId="ListLabel63">
    <w:name w:val="ListLabel 63"/>
    <w:rPr>
      <w:sz w:val="20"/>
      <w:szCs w:val="20"/>
    </w:rPr>
  </w:style>
  <w:style w:type="character" w:customStyle="1" w:styleId="ListLabel64">
    <w:name w:val="ListLabel 64"/>
    <w:rPr>
      <w:sz w:val="20"/>
      <w:szCs w:val="20"/>
    </w:rPr>
  </w:style>
  <w:style w:type="character" w:customStyle="1" w:styleId="ListLabel65">
    <w:name w:val="ListLabel 65"/>
    <w:rPr>
      <w:sz w:val="20"/>
      <w:szCs w:val="20"/>
    </w:rPr>
  </w:style>
  <w:style w:type="character" w:customStyle="1" w:styleId="ListLabel66">
    <w:name w:val="ListLabel 66"/>
    <w:rPr>
      <w:sz w:val="20"/>
      <w:szCs w:val="20"/>
    </w:rPr>
  </w:style>
  <w:style w:type="character" w:customStyle="1" w:styleId="ListLabel67">
    <w:name w:val="ListLabel 67"/>
    <w:rPr>
      <w:sz w:val="20"/>
      <w:szCs w:val="20"/>
    </w:rPr>
  </w:style>
  <w:style w:type="character" w:customStyle="1" w:styleId="ListLabel68">
    <w:name w:val="ListLabel 68"/>
    <w:rPr>
      <w:sz w:val="20"/>
      <w:szCs w:val="20"/>
    </w:rPr>
  </w:style>
  <w:style w:type="character" w:customStyle="1" w:styleId="ListLabel69">
    <w:name w:val="ListLabel 69"/>
    <w:rPr>
      <w:sz w:val="20"/>
      <w:szCs w:val="20"/>
    </w:rPr>
  </w:style>
  <w:style w:type="character" w:customStyle="1" w:styleId="ListLabel70">
    <w:name w:val="ListLabel 70"/>
    <w:rPr>
      <w:sz w:val="20"/>
      <w:szCs w:val="20"/>
    </w:rPr>
  </w:style>
  <w:style w:type="character" w:customStyle="1" w:styleId="ListLabel71">
    <w:name w:val="ListLabel 71"/>
    <w:rPr>
      <w:sz w:val="20"/>
      <w:szCs w:val="20"/>
    </w:rPr>
  </w:style>
  <w:style w:type="character" w:customStyle="1" w:styleId="ListLabel72">
    <w:name w:val="ListLabel 72"/>
    <w:rPr>
      <w:sz w:val="20"/>
      <w:szCs w:val="20"/>
    </w:rPr>
  </w:style>
  <w:style w:type="character" w:customStyle="1" w:styleId="ListLabel73">
    <w:name w:val="ListLabel 73"/>
    <w:rPr>
      <w:rFonts w:ascii="Arial" w:eastAsia="Arial" w:hAnsi="Arial" w:cs="OpenSymbol"/>
      <w:sz w:val="20"/>
    </w:rPr>
  </w:style>
  <w:style w:type="character" w:customStyle="1" w:styleId="ListLabel74">
    <w:name w:val="ListLabel 74"/>
    <w:rPr>
      <w:rFonts w:cs="OpenSymbol"/>
    </w:rPr>
  </w:style>
  <w:style w:type="character" w:customStyle="1" w:styleId="ListLabel75">
    <w:name w:val="ListLabel 75"/>
    <w:rPr>
      <w:rFonts w:cs="OpenSymbol"/>
    </w:rPr>
  </w:style>
  <w:style w:type="character" w:customStyle="1" w:styleId="ListLabel76">
    <w:name w:val="ListLabel 76"/>
    <w:rPr>
      <w:rFonts w:cs="OpenSymbol"/>
    </w:rPr>
  </w:style>
  <w:style w:type="character" w:customStyle="1" w:styleId="ListLabel77">
    <w:name w:val="ListLabel 77"/>
    <w:rPr>
      <w:rFonts w:cs="OpenSymbol"/>
    </w:rPr>
  </w:style>
  <w:style w:type="character" w:customStyle="1" w:styleId="ListLabel78">
    <w:name w:val="ListLabel 78"/>
    <w:rPr>
      <w:rFonts w:cs="OpenSymbol"/>
    </w:rPr>
  </w:style>
  <w:style w:type="character" w:customStyle="1" w:styleId="ListLabel79">
    <w:name w:val="ListLabel 79"/>
    <w:rPr>
      <w:rFonts w:cs="OpenSymbol"/>
    </w:rPr>
  </w:style>
  <w:style w:type="character" w:customStyle="1" w:styleId="ListLabel80">
    <w:name w:val="ListLabel 80"/>
    <w:rPr>
      <w:rFonts w:cs="OpenSymbol"/>
    </w:rPr>
  </w:style>
  <w:style w:type="character" w:customStyle="1" w:styleId="ListLabel81">
    <w:name w:val="ListLabel 81"/>
    <w:rPr>
      <w:rFonts w:cs="OpenSymbol"/>
    </w:rPr>
  </w:style>
  <w:style w:type="character" w:customStyle="1" w:styleId="ListLabel82">
    <w:name w:val="ListLabel 82"/>
    <w:rPr>
      <w:rFonts w:ascii="Arial" w:eastAsia="Times New Roman" w:hAnsi="Arial" w:cs="Arial"/>
      <w:sz w:val="20"/>
      <w:szCs w:val="20"/>
      <w:shd w:val="clear" w:color="auto" w:fill="FFFFFF"/>
      <w:lang w:bidi="ar-SA"/>
    </w:rPr>
  </w:style>
  <w:style w:type="character" w:customStyle="1" w:styleId="ListLabel83">
    <w:name w:val="ListLabel 83"/>
    <w:rPr>
      <w:rFonts w:ascii="Arial" w:eastAsia="Times New Roman" w:hAnsi="Arial" w:cs="Arial"/>
      <w:color w:val="auto"/>
      <w:sz w:val="20"/>
      <w:szCs w:val="20"/>
      <w:lang w:val="ca-ES" w:bidi="ar-SA"/>
    </w:rPr>
  </w:style>
  <w:style w:type="character" w:customStyle="1" w:styleId="ListLabel84">
    <w:name w:val="ListLabel 84"/>
    <w:rPr>
      <w:rFonts w:ascii="Arial" w:eastAsia="Arial" w:hAnsi="Arial" w:cs="Arial"/>
      <w:color w:val="auto"/>
      <w:spacing w:val="-3"/>
      <w:sz w:val="20"/>
      <w:szCs w:val="20"/>
      <w:lang w:val="ca-ES"/>
    </w:rPr>
  </w:style>
  <w:style w:type="character" w:styleId="Hipervnculo">
    <w:name w:val="Hyperlink"/>
    <w:rPr>
      <w:color w:val="0563C1"/>
      <w:u w:val="single"/>
    </w:rPr>
  </w:style>
  <w:style w:type="numbering" w:customStyle="1" w:styleId="WW8Num9">
    <w:name w:val="WW8Num9"/>
    <w:basedOn w:val="Sinlista"/>
    <w:pPr>
      <w:numPr>
        <w:numId w:val="2"/>
      </w:numPr>
    </w:pPr>
  </w:style>
  <w:style w:type="numbering" w:customStyle="1" w:styleId="WW8Num11">
    <w:name w:val="WW8Num11"/>
    <w:basedOn w:val="Sinlista"/>
    <w:pPr>
      <w:numPr>
        <w:numId w:val="3"/>
      </w:numPr>
    </w:pPr>
  </w:style>
  <w:style w:type="numbering" w:customStyle="1" w:styleId="WW8Num2">
    <w:name w:val="WW8Num2"/>
    <w:basedOn w:val="Sinlista"/>
    <w:pPr>
      <w:numPr>
        <w:numId w:val="4"/>
      </w:numPr>
    </w:pPr>
  </w:style>
  <w:style w:type="numbering" w:customStyle="1" w:styleId="WW8Num6">
    <w:name w:val="WW8Num6"/>
    <w:basedOn w:val="Sinlista"/>
    <w:pPr>
      <w:numPr>
        <w:numId w:val="5"/>
      </w:numPr>
    </w:pPr>
  </w:style>
  <w:style w:type="numbering" w:customStyle="1" w:styleId="WW8Num7">
    <w:name w:val="WW8Num7"/>
    <w:basedOn w:val="Sinlista"/>
    <w:pPr>
      <w:numPr>
        <w:numId w:val="6"/>
      </w:numPr>
    </w:pPr>
  </w:style>
  <w:style w:type="numbering" w:customStyle="1" w:styleId="WW8Num10">
    <w:name w:val="WW8Num10"/>
    <w:basedOn w:val="Sinlista"/>
    <w:pPr>
      <w:numPr>
        <w:numId w:val="7"/>
      </w:numPr>
    </w:pPr>
  </w:style>
  <w:style w:type="numbering" w:customStyle="1" w:styleId="WW8Num8">
    <w:name w:val="WW8Num8"/>
    <w:basedOn w:val="Sinlista"/>
    <w:pPr>
      <w:numPr>
        <w:numId w:val="8"/>
      </w:numPr>
    </w:pPr>
  </w:style>
  <w:style w:type="numbering" w:customStyle="1" w:styleId="WWNum1">
    <w:name w:val="WWNum1"/>
    <w:basedOn w:val="Sinlista"/>
    <w:pPr>
      <w:numPr>
        <w:numId w:val="9"/>
      </w:numPr>
    </w:pPr>
  </w:style>
  <w:style w:type="numbering" w:customStyle="1" w:styleId="WWNum2">
    <w:name w:val="WWNum2"/>
    <w:basedOn w:val="Sinlista"/>
    <w:pPr>
      <w:numPr>
        <w:numId w:val="10"/>
      </w:numPr>
    </w:pPr>
  </w:style>
  <w:style w:type="numbering" w:customStyle="1" w:styleId="WWNum3">
    <w:name w:val="WWNum3"/>
    <w:basedOn w:val="Sinlista"/>
    <w:pPr>
      <w:numPr>
        <w:numId w:val="11"/>
      </w:numPr>
    </w:pPr>
  </w:style>
  <w:style w:type="numbering" w:customStyle="1" w:styleId="WWNum4">
    <w:name w:val="WWNum4"/>
    <w:basedOn w:val="Sinlista"/>
    <w:pPr>
      <w:numPr>
        <w:numId w:val="12"/>
      </w:numPr>
    </w:pPr>
  </w:style>
  <w:style w:type="numbering" w:customStyle="1" w:styleId="WWNum5">
    <w:name w:val="WWNum5"/>
    <w:basedOn w:val="Sinlista"/>
    <w:pPr>
      <w:numPr>
        <w:numId w:val="13"/>
      </w:numPr>
    </w:pPr>
  </w:style>
  <w:style w:type="numbering" w:customStyle="1" w:styleId="WWNum6">
    <w:name w:val="WWNum6"/>
    <w:basedOn w:val="Sinlista"/>
    <w:pPr>
      <w:numPr>
        <w:numId w:val="14"/>
      </w:numPr>
    </w:pPr>
  </w:style>
  <w:style w:type="numbering" w:customStyle="1" w:styleId="WWNum7">
    <w:name w:val="WWNum7"/>
    <w:basedOn w:val="Sinlista"/>
    <w:pPr>
      <w:numPr>
        <w:numId w:val="15"/>
      </w:numPr>
    </w:pPr>
  </w:style>
  <w:style w:type="numbering" w:customStyle="1" w:styleId="WWNum8">
    <w:name w:val="WWNum8"/>
    <w:basedOn w:val="Sinlista"/>
    <w:pPr>
      <w:numPr>
        <w:numId w:val="16"/>
      </w:numPr>
    </w:pPr>
  </w:style>
  <w:style w:type="numbering" w:customStyle="1" w:styleId="WWNum9">
    <w:name w:val="WWNum9"/>
    <w:basedOn w:val="Sinlista"/>
    <w:pPr>
      <w:numPr>
        <w:numId w:val="17"/>
      </w:numPr>
    </w:pPr>
  </w:style>
  <w:style w:type="numbering" w:customStyle="1" w:styleId="WWNum10">
    <w:name w:val="WWNum10"/>
    <w:basedOn w:val="Sinlista"/>
    <w:pPr>
      <w:numPr>
        <w:numId w:val="18"/>
      </w:numPr>
    </w:pPr>
  </w:style>
  <w:style w:type="numbering" w:customStyle="1" w:styleId="WWNum11">
    <w:name w:val="WWNum11"/>
    <w:basedOn w:val="Sinlista"/>
    <w:pPr>
      <w:numPr>
        <w:numId w:val="19"/>
      </w:numPr>
    </w:pPr>
  </w:style>
  <w:style w:type="numbering" w:customStyle="1" w:styleId="WWNum12">
    <w:name w:val="WWNum12"/>
    <w:basedOn w:val="Sinlista"/>
    <w:pPr>
      <w:numPr>
        <w:numId w:val="20"/>
      </w:numPr>
    </w:pPr>
  </w:style>
  <w:style w:type="paragraph" w:styleId="Encabezado">
    <w:name w:val="header"/>
    <w:basedOn w:val="Normal"/>
    <w:link w:val="EncabezadoCar"/>
    <w:uiPriority w:val="99"/>
    <w:semiHidden/>
    <w:unhideWhenUsed/>
    <w:rsid w:val="00F96613"/>
    <w:pPr>
      <w:tabs>
        <w:tab w:val="center" w:pos="4252"/>
        <w:tab w:val="right" w:pos="8504"/>
      </w:tabs>
    </w:pPr>
    <w:rPr>
      <w:szCs w:val="21"/>
    </w:rPr>
  </w:style>
  <w:style w:type="character" w:customStyle="1" w:styleId="EncabezadoCar">
    <w:name w:val="Encabezado Car"/>
    <w:basedOn w:val="Fuentedeprrafopredeter"/>
    <w:link w:val="Encabezado"/>
    <w:uiPriority w:val="99"/>
    <w:semiHidden/>
    <w:rsid w:val="00F96613"/>
    <w:rPr>
      <w:szCs w:val="21"/>
    </w:rPr>
  </w:style>
  <w:style w:type="numbering" w:customStyle="1" w:styleId="NoList0">
    <w:name w:val="No List0"/>
    <w:basedOn w:val="Sinlista"/>
    <w:rsid w:val="00F96613"/>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otecciodedadeseducacio@gva.es" TargetMode="External"/><Relationship Id="rId18" Type="http://schemas.openxmlformats.org/officeDocument/2006/relationships/hyperlink" Target="http://www.aepd.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epd.es/" TargetMode="External"/><Relationship Id="rId7" Type="http://schemas.openxmlformats.org/officeDocument/2006/relationships/webSettings" Target="webSettings.xml"/><Relationship Id="rId12" Type="http://schemas.openxmlformats.org/officeDocument/2006/relationships/hyperlink" Target="http://www.ceice.gva.es/" TargetMode="External"/><Relationship Id="rId17" Type="http://schemas.openxmlformats.org/officeDocument/2006/relationships/hyperlink" Target="http://www.gva.es/proc22094" TargetMode="External"/><Relationship Id="rId25" Type="http://schemas.openxmlformats.org/officeDocument/2006/relationships/hyperlink" Target="http://www.aepd.es/" TargetMode="External"/><Relationship Id="rId2" Type="http://schemas.openxmlformats.org/officeDocument/2006/relationships/customXml" Target="../customXml/item2.xml"/><Relationship Id="rId16" Type="http://schemas.openxmlformats.org/officeDocument/2006/relationships/hyperlink" Target="http://www.gva.es/va/proc19970" TargetMode="External"/><Relationship Id="rId20" Type="http://schemas.openxmlformats.org/officeDocument/2006/relationships/hyperlink" Target="http://www.aepd.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lave.gob.es/clave_Home/clave.html" TargetMode="External"/><Relationship Id="rId24" Type="http://schemas.openxmlformats.org/officeDocument/2006/relationships/hyperlink" Target="http://www.aepd.es/" TargetMode="External"/><Relationship Id="rId5" Type="http://schemas.openxmlformats.org/officeDocument/2006/relationships/styles" Target="styles.xml"/><Relationship Id="rId15" Type="http://schemas.openxmlformats.org/officeDocument/2006/relationships/hyperlink" Target="http://www.ceice.gva.es/" TargetMode="External"/><Relationship Id="rId23" Type="http://schemas.openxmlformats.org/officeDocument/2006/relationships/hyperlink" Target="http://www.aepd.es/" TargetMode="External"/><Relationship Id="rId10" Type="http://schemas.openxmlformats.org/officeDocument/2006/relationships/hyperlink" Target="https://ovidoc.edu.gva.es/" TargetMode="External"/><Relationship Id="rId19" Type="http://schemas.openxmlformats.org/officeDocument/2006/relationships/hyperlink" Target="http://www.aepd.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pd@gva.es" TargetMode="External"/><Relationship Id="rId22" Type="http://schemas.openxmlformats.org/officeDocument/2006/relationships/hyperlink" Target="http://www.aepd.es/"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DAAB876779778488AAA6359034C05A7" ma:contentTypeVersion="5" ma:contentTypeDescription="Crear nuevo documento." ma:contentTypeScope="" ma:versionID="bdb1d377b5aec9c04ecff2144b6d0817">
  <xsd:schema xmlns:xsd="http://www.w3.org/2001/XMLSchema" xmlns:xs="http://www.w3.org/2001/XMLSchema" xmlns:p="http://schemas.microsoft.com/office/2006/metadata/properties" xmlns:ns2="5f834ef6-91c0-4753-b19e-d5434a6c2490" targetNamespace="http://schemas.microsoft.com/office/2006/metadata/properties" ma:root="true" ma:fieldsID="8a7398c9688fdb7ebb1018c6fb3d2654" ns2:_="">
    <xsd:import namespace="5f834ef6-91c0-4753-b19e-d5434a6c24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Estad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834ef6-91c0-4753-b19e-d5434a6c2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Estado" ma:index="12" nillable="true" ma:displayName="Estado" ma:format="Dropdown" ma:internalName="Estad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ado xmlns="5f834ef6-91c0-4753-b19e-d5434a6c2490" xsi:nil="true"/>
  </documentManagement>
</p:properties>
</file>

<file path=customXml/itemProps1.xml><?xml version="1.0" encoding="utf-8"?>
<ds:datastoreItem xmlns:ds="http://schemas.openxmlformats.org/officeDocument/2006/customXml" ds:itemID="{6D10B99F-280B-4C19-83C6-7430E38A0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834ef6-91c0-4753-b19e-d5434a6c2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FE1161-04EE-4723-BDAB-C442298B5536}">
  <ds:schemaRefs>
    <ds:schemaRef ds:uri="http://schemas.microsoft.com/sharepoint/v3/contenttype/forms"/>
  </ds:schemaRefs>
</ds:datastoreItem>
</file>

<file path=customXml/itemProps3.xml><?xml version="1.0" encoding="utf-8"?>
<ds:datastoreItem xmlns:ds="http://schemas.openxmlformats.org/officeDocument/2006/customXml" ds:itemID="{9B486A73-3ACF-4567-B27C-370443EE5C7D}">
  <ds:schemaRefs>
    <ds:schemaRef ds:uri="http://schemas.openxmlformats.org/package/2006/metadata/core-properties"/>
    <ds:schemaRef ds:uri="http://purl.org/dc/terms/"/>
    <ds:schemaRef ds:uri="http://purl.org/dc/elements/1.1/"/>
    <ds:schemaRef ds:uri="http://schemas.microsoft.com/office/infopath/2007/PartnerControls"/>
    <ds:schemaRef ds:uri="http://purl.org/dc/dcmitype/"/>
    <ds:schemaRef ds:uri="http://schemas.microsoft.com/office/2006/documentManagement/types"/>
    <ds:schemaRef ds:uri="5f834ef6-91c0-4753-b19e-d5434a6c2490"/>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5381</Words>
  <Characters>29601</Characters>
  <Application>Microsoft Office Word</Application>
  <DocSecurity>4</DocSecurity>
  <Lines>246</Lines>
  <Paragraphs>69</Paragraphs>
  <ScaleCrop>false</ScaleCrop>
  <Company>Generalitat Valenciana</Company>
  <LinksUpToDate>false</LinksUpToDate>
  <CharactersWithSpaces>34913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ORTIZ LOBATO, MANUEL</dc:creator>
  <cp:keywords/>
  <cp:lastModifiedBy>RIOJA RIOJA, M. TERESA</cp:lastModifiedBy>
  <cp:revision>2</cp:revision>
  <dcterms:created xsi:type="dcterms:W3CDTF">2023-10-16T12:37:00Z</dcterms:created>
  <dcterms:modified xsi:type="dcterms:W3CDTF">2023-10-16T12:37:00Z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0x0101006DAAB876779778488AAA6359034C05A7</vt:lpwstr>
  </property>
</Properties>
</file>