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3B56B" w14:textId="76A907AD" w:rsidR="00C46467" w:rsidRPr="00513201" w:rsidRDefault="005C7BE2">
      <w:pPr>
        <w:rPr>
          <w:rFonts w:asciiTheme="minorHAnsi" w:hAnsiTheme="minorHAnsi" w:cstheme="minorHAnsi"/>
          <w:b/>
          <w:bCs/>
          <w:i/>
          <w:iCs/>
          <w:szCs w:val="24"/>
          <w:lang w:val="ca-ES-valencia"/>
        </w:rPr>
      </w:pPr>
      <w:r w:rsidRPr="00513201">
        <w:rPr>
          <w:rFonts w:asciiTheme="minorHAnsi" w:hAnsiTheme="minorHAnsi" w:cstheme="minorHAnsi"/>
          <w:b/>
          <w:bCs/>
          <w:i/>
          <w:iCs/>
          <w:szCs w:val="24"/>
          <w:lang w:val="ca-ES-valencia"/>
        </w:rPr>
        <w:t xml:space="preserve">PROPOSTA DE </w:t>
      </w:r>
      <w:r w:rsidR="00CB454D" w:rsidRPr="00513201">
        <w:rPr>
          <w:rFonts w:asciiTheme="minorHAnsi" w:hAnsiTheme="minorHAnsi" w:cstheme="minorHAnsi"/>
          <w:b/>
          <w:bCs/>
          <w:i/>
          <w:iCs/>
          <w:szCs w:val="24"/>
          <w:lang w:val="ca-ES-valencia"/>
        </w:rPr>
        <w:t xml:space="preserve">RESOLUCIÓ de </w:t>
      </w:r>
      <w:r w:rsidR="007E1DA0" w:rsidRPr="00513201">
        <w:rPr>
          <w:rFonts w:asciiTheme="minorHAnsi" w:hAnsiTheme="minorHAnsi" w:cstheme="minorHAnsi"/>
          <w:b/>
          <w:bCs/>
          <w:i/>
          <w:iCs/>
          <w:szCs w:val="24"/>
          <w:lang w:val="ca-ES-valencia"/>
        </w:rPr>
        <w:t>..</w:t>
      </w:r>
      <w:r w:rsidR="009A7B98" w:rsidRPr="00513201">
        <w:rPr>
          <w:rFonts w:asciiTheme="minorHAnsi" w:hAnsiTheme="minorHAnsi" w:cstheme="minorHAnsi"/>
          <w:b/>
          <w:bCs/>
          <w:i/>
          <w:iCs/>
          <w:szCs w:val="24"/>
          <w:lang w:val="ca-ES-valencia"/>
        </w:rPr>
        <w:t>.</w:t>
      </w:r>
      <w:r w:rsidR="007E1DA0" w:rsidRPr="00513201">
        <w:rPr>
          <w:rFonts w:asciiTheme="minorHAnsi" w:hAnsiTheme="minorHAnsi" w:cstheme="minorHAnsi"/>
          <w:b/>
          <w:bCs/>
          <w:i/>
          <w:iCs/>
          <w:szCs w:val="24"/>
          <w:lang w:val="ca-ES-valencia"/>
        </w:rPr>
        <w:t>.</w:t>
      </w:r>
      <w:r w:rsidR="00CB454D" w:rsidRPr="00513201">
        <w:rPr>
          <w:rFonts w:asciiTheme="minorHAnsi" w:hAnsiTheme="minorHAnsi" w:cstheme="minorHAnsi"/>
          <w:b/>
          <w:bCs/>
          <w:i/>
          <w:iCs/>
          <w:szCs w:val="24"/>
          <w:lang w:val="ca-ES-valencia"/>
        </w:rPr>
        <w:t xml:space="preserve"> de juny de 202</w:t>
      </w:r>
      <w:r w:rsidR="00495BFF" w:rsidRPr="00513201">
        <w:rPr>
          <w:rFonts w:asciiTheme="minorHAnsi" w:hAnsiTheme="minorHAnsi" w:cstheme="minorHAnsi"/>
          <w:b/>
          <w:bCs/>
          <w:i/>
          <w:iCs/>
          <w:szCs w:val="24"/>
          <w:lang w:val="ca-ES-valencia"/>
        </w:rPr>
        <w:t>4</w:t>
      </w:r>
      <w:r w:rsidR="00CB454D" w:rsidRPr="00513201">
        <w:rPr>
          <w:rFonts w:asciiTheme="minorHAnsi" w:hAnsiTheme="minorHAnsi" w:cstheme="minorHAnsi"/>
          <w:b/>
          <w:bCs/>
          <w:i/>
          <w:iCs/>
          <w:szCs w:val="24"/>
          <w:lang w:val="ca-ES-valencia"/>
        </w:rPr>
        <w:t>, del director general de Centres Docents, per la qual es fixa el calendari escolar del curs acadèmic 202</w:t>
      </w:r>
      <w:r w:rsidR="00573D2E" w:rsidRPr="00513201">
        <w:rPr>
          <w:rFonts w:asciiTheme="minorHAnsi" w:hAnsiTheme="minorHAnsi" w:cstheme="minorHAnsi"/>
          <w:b/>
          <w:bCs/>
          <w:i/>
          <w:iCs/>
          <w:szCs w:val="24"/>
          <w:lang w:val="ca-ES-valencia"/>
        </w:rPr>
        <w:t>4</w:t>
      </w:r>
      <w:r w:rsidR="00CB454D" w:rsidRPr="00513201">
        <w:rPr>
          <w:rFonts w:asciiTheme="minorHAnsi" w:hAnsiTheme="minorHAnsi" w:cstheme="minorHAnsi"/>
          <w:b/>
          <w:bCs/>
          <w:i/>
          <w:iCs/>
          <w:szCs w:val="24"/>
          <w:lang w:val="ca-ES-valencia"/>
        </w:rPr>
        <w:t>-202</w:t>
      </w:r>
      <w:r w:rsidR="00573D2E" w:rsidRPr="00513201">
        <w:rPr>
          <w:rFonts w:asciiTheme="minorHAnsi" w:hAnsiTheme="minorHAnsi" w:cstheme="minorHAnsi"/>
          <w:b/>
          <w:bCs/>
          <w:i/>
          <w:iCs/>
          <w:szCs w:val="24"/>
          <w:lang w:val="ca-ES-valencia"/>
        </w:rPr>
        <w:t>5</w:t>
      </w:r>
      <w:r w:rsidR="00CB454D" w:rsidRPr="00513201">
        <w:rPr>
          <w:rFonts w:asciiTheme="minorHAnsi" w:hAnsiTheme="minorHAnsi" w:cstheme="minorHAnsi"/>
          <w:b/>
          <w:bCs/>
          <w:i/>
          <w:iCs/>
          <w:szCs w:val="24"/>
          <w:lang w:val="ca-ES-valencia"/>
        </w:rPr>
        <w:t xml:space="preserve"> a la Comunitat Valenciana.</w:t>
      </w:r>
    </w:p>
    <w:p w14:paraId="25B3A86F" w14:textId="77777777" w:rsidR="00C46467" w:rsidRDefault="00C46467">
      <w:pPr>
        <w:rPr>
          <w:rFonts w:asciiTheme="minorHAnsi" w:hAnsiTheme="minorHAnsi" w:cstheme="minorHAnsi"/>
          <w:szCs w:val="24"/>
          <w:lang w:val="ca-ES-valencia"/>
        </w:rPr>
      </w:pPr>
    </w:p>
    <w:p w14:paraId="32303088" w14:textId="77777777" w:rsidR="00C46467" w:rsidRDefault="00CB454D">
      <w:pPr>
        <w:rPr>
          <w:rFonts w:asciiTheme="minorHAnsi" w:hAnsiTheme="minorHAnsi" w:cstheme="minorHAnsi"/>
          <w:szCs w:val="24"/>
          <w:lang w:val="ca-ES-valencia"/>
        </w:rPr>
      </w:pPr>
      <w:r>
        <w:rPr>
          <w:rFonts w:asciiTheme="minorHAnsi" w:hAnsiTheme="minorHAnsi" w:cstheme="minorHAnsi"/>
          <w:szCs w:val="24"/>
          <w:lang w:val="ca-ES-valencia"/>
        </w:rPr>
        <w:t>L'Ordre d'11 de juny de 1998, de la Conselleria de Cultura, Educació i Ciència, estableix els criteris generals pels quals s'ha de regir el calendari escolar per a tots els centres docents de la Comunitat Valenciana que imparteixen ensenyaments d'Educació Infantil, Educació Primària, Educació Secundària Obligatòria, Formació Professional, Batxillerat, Ensenyaments Artístics i Ensenyaments d'Idiomes. La citada disposició atribueix a la Direcció General de Centres Docents la competència per a dictar la resolució en la qual es fixe el període lectiu de cada curs acadèmic.</w:t>
      </w:r>
    </w:p>
    <w:p w14:paraId="7DC2A399" w14:textId="77777777" w:rsidR="00C46467" w:rsidRDefault="00C46467">
      <w:pPr>
        <w:rPr>
          <w:rFonts w:asciiTheme="minorHAnsi" w:hAnsiTheme="minorHAnsi" w:cstheme="minorHAnsi"/>
          <w:szCs w:val="24"/>
          <w:lang w:val="ca-ES-valencia"/>
        </w:rPr>
      </w:pPr>
    </w:p>
    <w:p w14:paraId="2F0B2EC0" w14:textId="77777777" w:rsidR="00C46467" w:rsidRDefault="00CB454D">
      <w:pPr>
        <w:rPr>
          <w:rFonts w:asciiTheme="minorHAnsi" w:hAnsiTheme="minorHAnsi" w:cstheme="minorHAnsi"/>
          <w:szCs w:val="24"/>
          <w:lang w:val="ca-ES-valencia"/>
        </w:rPr>
      </w:pPr>
      <w:r>
        <w:rPr>
          <w:rFonts w:asciiTheme="minorHAnsi" w:hAnsiTheme="minorHAnsi" w:cstheme="minorHAnsi"/>
          <w:szCs w:val="24"/>
          <w:lang w:val="ca-ES-valencia"/>
        </w:rPr>
        <w:t xml:space="preserve">D'altra banda, la disposició addicional cinquena de la Llei orgànica 2/2006, de 3 de maig, d'educació, estableix el nombre mínim de dies lectius que ha de comprendre el calendari escolar. </w:t>
      </w:r>
    </w:p>
    <w:p w14:paraId="5B0D537D" w14:textId="77777777" w:rsidR="00C46467" w:rsidRDefault="00C46467">
      <w:pPr>
        <w:rPr>
          <w:rFonts w:asciiTheme="minorHAnsi" w:hAnsiTheme="minorHAnsi" w:cstheme="minorHAnsi"/>
          <w:szCs w:val="24"/>
          <w:lang w:val="ca-ES-valencia"/>
        </w:rPr>
      </w:pPr>
    </w:p>
    <w:p w14:paraId="2948D726" w14:textId="50DEE544" w:rsidR="00C46467" w:rsidRDefault="00CB454D">
      <w:pPr>
        <w:rPr>
          <w:rFonts w:asciiTheme="minorHAnsi" w:hAnsiTheme="minorHAnsi" w:cstheme="minorHAnsi"/>
          <w:szCs w:val="24"/>
          <w:lang w:val="ca-ES-valencia"/>
        </w:rPr>
      </w:pPr>
      <w:r>
        <w:rPr>
          <w:rFonts w:asciiTheme="minorHAnsi" w:hAnsiTheme="minorHAnsi" w:cstheme="minorHAnsi"/>
          <w:szCs w:val="24"/>
          <w:lang w:val="ca-ES-valencia"/>
        </w:rPr>
        <w:t>Per això, fent ús de les competències atribuïdes per l'Ordre d'11 de juny de 1998, i de les funcions assignades en el Decret 1</w:t>
      </w:r>
      <w:r w:rsidR="00573D2E">
        <w:rPr>
          <w:rFonts w:asciiTheme="minorHAnsi" w:hAnsiTheme="minorHAnsi" w:cstheme="minorHAnsi"/>
          <w:szCs w:val="24"/>
          <w:lang w:val="ca-ES-valencia"/>
        </w:rPr>
        <w:t>36</w:t>
      </w:r>
      <w:r>
        <w:rPr>
          <w:rFonts w:asciiTheme="minorHAnsi" w:hAnsiTheme="minorHAnsi" w:cstheme="minorHAnsi"/>
          <w:szCs w:val="24"/>
          <w:lang w:val="ca-ES-valencia"/>
        </w:rPr>
        <w:t>/202</w:t>
      </w:r>
      <w:r w:rsidR="00573D2E">
        <w:rPr>
          <w:rFonts w:asciiTheme="minorHAnsi" w:hAnsiTheme="minorHAnsi" w:cstheme="minorHAnsi"/>
          <w:szCs w:val="24"/>
          <w:lang w:val="ca-ES-valencia"/>
        </w:rPr>
        <w:t>3</w:t>
      </w:r>
      <w:r>
        <w:rPr>
          <w:rFonts w:asciiTheme="minorHAnsi" w:hAnsiTheme="minorHAnsi" w:cstheme="minorHAnsi"/>
          <w:szCs w:val="24"/>
          <w:lang w:val="ca-ES-valencia"/>
        </w:rPr>
        <w:t xml:space="preserve">, de </w:t>
      </w:r>
      <w:r w:rsidR="00C2609B">
        <w:rPr>
          <w:rFonts w:asciiTheme="minorHAnsi" w:hAnsiTheme="minorHAnsi" w:cstheme="minorHAnsi"/>
          <w:szCs w:val="24"/>
          <w:lang w:val="ca-ES-valencia"/>
        </w:rPr>
        <w:t>10</w:t>
      </w:r>
      <w:r>
        <w:rPr>
          <w:rFonts w:asciiTheme="minorHAnsi" w:hAnsiTheme="minorHAnsi" w:cstheme="minorHAnsi"/>
          <w:szCs w:val="24"/>
          <w:lang w:val="ca-ES-valencia"/>
        </w:rPr>
        <w:t xml:space="preserve"> d'</w:t>
      </w:r>
      <w:r w:rsidR="00C2609B">
        <w:rPr>
          <w:rFonts w:asciiTheme="minorHAnsi" w:hAnsiTheme="minorHAnsi" w:cstheme="minorHAnsi"/>
          <w:szCs w:val="24"/>
          <w:lang w:val="ca-ES-valencia"/>
        </w:rPr>
        <w:t>agost</w:t>
      </w:r>
      <w:r>
        <w:rPr>
          <w:rFonts w:asciiTheme="minorHAnsi" w:hAnsiTheme="minorHAnsi" w:cstheme="minorHAnsi"/>
          <w:szCs w:val="24"/>
          <w:lang w:val="ca-ES-valencia"/>
        </w:rPr>
        <w:t xml:space="preserve">, del Consell, d'aprovació del Reglament Orgànic i Funcional de la Conselleria d'Educació, </w:t>
      </w:r>
      <w:r w:rsidR="00C2609B">
        <w:rPr>
          <w:rFonts w:asciiTheme="minorHAnsi" w:hAnsiTheme="minorHAnsi" w:cstheme="minorHAnsi"/>
          <w:szCs w:val="24"/>
          <w:lang w:val="ca-ES-valencia"/>
        </w:rPr>
        <w:t>Universitats</w:t>
      </w:r>
      <w:r>
        <w:rPr>
          <w:rFonts w:asciiTheme="minorHAnsi" w:hAnsiTheme="minorHAnsi" w:cstheme="minorHAnsi"/>
          <w:szCs w:val="24"/>
          <w:lang w:val="ca-ES-valencia"/>
        </w:rPr>
        <w:t xml:space="preserve"> i </w:t>
      </w:r>
      <w:r w:rsidR="00A81DD9">
        <w:rPr>
          <w:rFonts w:asciiTheme="minorHAnsi" w:hAnsiTheme="minorHAnsi" w:cstheme="minorHAnsi"/>
          <w:szCs w:val="24"/>
          <w:lang w:val="ca-ES-valencia"/>
        </w:rPr>
        <w:t>Ocupació</w:t>
      </w:r>
      <w:r>
        <w:rPr>
          <w:rFonts w:asciiTheme="minorHAnsi" w:hAnsiTheme="minorHAnsi" w:cstheme="minorHAnsi"/>
          <w:szCs w:val="24"/>
          <w:lang w:val="ca-ES-valencia"/>
        </w:rPr>
        <w:t>, resolc:</w:t>
      </w:r>
    </w:p>
    <w:p w14:paraId="6A72A67E" w14:textId="77777777" w:rsidR="00C46467" w:rsidRDefault="00C46467">
      <w:pPr>
        <w:rPr>
          <w:rFonts w:asciiTheme="minorHAnsi" w:hAnsiTheme="minorHAnsi" w:cstheme="minorHAnsi"/>
          <w:szCs w:val="24"/>
          <w:lang w:val="ca-ES-valencia"/>
        </w:rPr>
      </w:pPr>
    </w:p>
    <w:p w14:paraId="4B6A19DF" w14:textId="15EBE6F8" w:rsidR="00C46467" w:rsidRDefault="007248A8">
      <w:pPr>
        <w:rPr>
          <w:rFonts w:asciiTheme="minorHAnsi" w:hAnsiTheme="minorHAnsi" w:cstheme="minorHAnsi"/>
          <w:i/>
          <w:iCs/>
          <w:szCs w:val="24"/>
          <w:lang w:val="ca-ES-valencia"/>
        </w:rPr>
      </w:pPr>
      <w:r>
        <w:rPr>
          <w:rFonts w:asciiTheme="minorHAnsi" w:hAnsiTheme="minorHAnsi" w:cstheme="minorHAnsi"/>
          <w:i/>
          <w:iCs/>
          <w:szCs w:val="24"/>
          <w:lang w:val="ca-ES-valencia"/>
        </w:rPr>
        <w:t>Primer</w:t>
      </w:r>
    </w:p>
    <w:p w14:paraId="406F61A5" w14:textId="68F81F48" w:rsidR="00C46467" w:rsidRDefault="00CB454D">
      <w:pPr>
        <w:rPr>
          <w:rFonts w:asciiTheme="minorHAnsi" w:hAnsiTheme="minorHAnsi" w:cstheme="minorHAnsi"/>
          <w:szCs w:val="24"/>
          <w:lang w:val="ca-ES-valencia"/>
        </w:rPr>
      </w:pPr>
      <w:r>
        <w:rPr>
          <w:rFonts w:asciiTheme="minorHAnsi" w:hAnsiTheme="minorHAnsi" w:cstheme="minorHAnsi"/>
          <w:szCs w:val="24"/>
          <w:lang w:val="ca-ES-valencia"/>
        </w:rPr>
        <w:t>Les activitats escolars del curs acadèmic 202</w:t>
      </w:r>
      <w:r w:rsidR="00495BFF">
        <w:rPr>
          <w:rFonts w:asciiTheme="minorHAnsi" w:hAnsiTheme="minorHAnsi" w:cstheme="minorHAnsi"/>
          <w:szCs w:val="24"/>
          <w:lang w:val="ca-ES-valencia"/>
        </w:rPr>
        <w:t>4</w:t>
      </w:r>
      <w:r>
        <w:rPr>
          <w:rFonts w:asciiTheme="minorHAnsi" w:hAnsiTheme="minorHAnsi" w:cstheme="minorHAnsi"/>
          <w:szCs w:val="24"/>
          <w:lang w:val="ca-ES-valencia"/>
        </w:rPr>
        <w:t>-202</w:t>
      </w:r>
      <w:r w:rsidR="00495BFF">
        <w:rPr>
          <w:rFonts w:asciiTheme="minorHAnsi" w:hAnsiTheme="minorHAnsi" w:cstheme="minorHAnsi"/>
          <w:szCs w:val="24"/>
          <w:lang w:val="ca-ES-valencia"/>
        </w:rPr>
        <w:t>5</w:t>
      </w:r>
      <w:r>
        <w:rPr>
          <w:rFonts w:asciiTheme="minorHAnsi" w:hAnsiTheme="minorHAnsi" w:cstheme="minorHAnsi"/>
          <w:szCs w:val="24"/>
          <w:lang w:val="ca-ES-valencia"/>
        </w:rPr>
        <w:t xml:space="preserve"> s'iniciaran i finalitzaran, en funció dels ensenyaments cursats, en les dates següents:</w:t>
      </w:r>
    </w:p>
    <w:p w14:paraId="0C01C46C" w14:textId="77777777" w:rsidR="00C46467" w:rsidRDefault="00C46467">
      <w:pPr>
        <w:rPr>
          <w:rFonts w:asciiTheme="minorHAnsi" w:hAnsiTheme="minorHAnsi" w:cstheme="minorHAnsi"/>
          <w:szCs w:val="24"/>
          <w:lang w:val="ca-ES-valencia"/>
        </w:rPr>
      </w:pPr>
    </w:p>
    <w:p w14:paraId="3AD90FAB" w14:textId="0594755F" w:rsidR="00C46467" w:rsidRDefault="00CB454D">
      <w:pPr>
        <w:rPr>
          <w:rFonts w:asciiTheme="minorHAnsi" w:hAnsiTheme="minorHAnsi" w:cstheme="minorHAnsi"/>
          <w:szCs w:val="24"/>
          <w:lang w:val="ca-ES-valencia"/>
        </w:rPr>
      </w:pPr>
      <w:r>
        <w:rPr>
          <w:rFonts w:asciiTheme="minorHAnsi" w:hAnsiTheme="minorHAnsi" w:cstheme="minorHAnsi"/>
          <w:szCs w:val="24"/>
          <w:lang w:val="ca-ES-valencia"/>
        </w:rPr>
        <w:t xml:space="preserve">1. En Educació Infantil i Educació Primària, s'iniciaran </w:t>
      </w:r>
      <w:r w:rsidR="00FB6155">
        <w:rPr>
          <w:rFonts w:asciiTheme="minorHAnsi" w:hAnsiTheme="minorHAnsi" w:cstheme="minorHAnsi"/>
          <w:szCs w:val="24"/>
          <w:lang w:val="ca-ES-valencia"/>
        </w:rPr>
        <w:t xml:space="preserve">el </w:t>
      </w:r>
      <w:r w:rsidR="008A0C13">
        <w:rPr>
          <w:rFonts w:asciiTheme="minorHAnsi" w:hAnsiTheme="minorHAnsi" w:cstheme="minorHAnsi"/>
          <w:color w:val="FF0000"/>
          <w:szCs w:val="24"/>
          <w:lang w:val="ca-ES-valencia"/>
        </w:rPr>
        <w:t xml:space="preserve"> </w:t>
      </w:r>
      <w:r w:rsidR="00A81DD9">
        <w:rPr>
          <w:rFonts w:asciiTheme="minorHAnsi" w:hAnsiTheme="minorHAnsi" w:cstheme="minorHAnsi"/>
          <w:color w:val="FF0000"/>
          <w:szCs w:val="24"/>
        </w:rPr>
        <w:t>(5 – 16)</w:t>
      </w:r>
      <w:r w:rsidR="008A0C13">
        <w:rPr>
          <w:rFonts w:asciiTheme="minorHAnsi" w:hAnsiTheme="minorHAnsi" w:cstheme="minorHAnsi"/>
          <w:color w:val="FF0000"/>
          <w:szCs w:val="24"/>
          <w:lang w:val="ca-ES-valencia"/>
        </w:rPr>
        <w:t xml:space="preserve"> </w:t>
      </w:r>
      <w:r>
        <w:rPr>
          <w:rFonts w:asciiTheme="minorHAnsi" w:hAnsiTheme="minorHAnsi" w:cstheme="minorHAnsi"/>
          <w:szCs w:val="24"/>
          <w:lang w:val="ca-ES-valencia"/>
        </w:rPr>
        <w:t xml:space="preserve"> de setembre de 202</w:t>
      </w:r>
      <w:r w:rsidR="00495BFF">
        <w:rPr>
          <w:rFonts w:asciiTheme="minorHAnsi" w:hAnsiTheme="minorHAnsi" w:cstheme="minorHAnsi"/>
          <w:szCs w:val="24"/>
          <w:lang w:val="ca-ES-valencia"/>
        </w:rPr>
        <w:t>4</w:t>
      </w:r>
      <w:r>
        <w:rPr>
          <w:rFonts w:asciiTheme="minorHAnsi" w:hAnsiTheme="minorHAnsi" w:cstheme="minorHAnsi"/>
          <w:szCs w:val="24"/>
          <w:lang w:val="ca-ES-valencia"/>
        </w:rPr>
        <w:t xml:space="preserve"> i finalitzaran el </w:t>
      </w:r>
      <w:r w:rsidR="008A0C13">
        <w:rPr>
          <w:rFonts w:asciiTheme="minorHAnsi" w:hAnsiTheme="minorHAnsi" w:cstheme="minorHAnsi"/>
          <w:color w:val="FF0000"/>
          <w:szCs w:val="24"/>
          <w:lang w:val="ca-ES-valencia"/>
        </w:rPr>
        <w:t xml:space="preserve"> </w:t>
      </w:r>
      <w:r w:rsidR="00A81DD9">
        <w:rPr>
          <w:rFonts w:asciiTheme="minorHAnsi" w:hAnsiTheme="minorHAnsi" w:cstheme="minorHAnsi"/>
          <w:color w:val="FF0000"/>
          <w:szCs w:val="24"/>
        </w:rPr>
        <w:t>(16 – 20</w:t>
      </w:r>
      <w:r w:rsidR="00A81DD9">
        <w:rPr>
          <w:rFonts w:asciiTheme="minorHAnsi" w:hAnsiTheme="minorHAnsi" w:cstheme="minorHAnsi"/>
          <w:color w:val="FF0000"/>
          <w:szCs w:val="24"/>
        </w:rPr>
        <w:t>)</w:t>
      </w:r>
      <w:r w:rsidR="00A81DD9" w:rsidRPr="006D6528">
        <w:rPr>
          <w:rFonts w:asciiTheme="minorHAnsi" w:hAnsiTheme="minorHAnsi" w:cstheme="minorHAnsi"/>
          <w:color w:val="FF0000"/>
          <w:szCs w:val="24"/>
        </w:rPr>
        <w:t xml:space="preserve"> </w:t>
      </w:r>
      <w:r>
        <w:rPr>
          <w:rFonts w:asciiTheme="minorHAnsi" w:hAnsiTheme="minorHAnsi" w:cstheme="minorHAnsi"/>
          <w:szCs w:val="24"/>
          <w:lang w:val="ca-ES-valencia"/>
        </w:rPr>
        <w:t xml:space="preserve"> de juny de 202</w:t>
      </w:r>
      <w:r w:rsidR="00495BFF">
        <w:rPr>
          <w:rFonts w:asciiTheme="minorHAnsi" w:hAnsiTheme="minorHAnsi" w:cstheme="minorHAnsi"/>
          <w:szCs w:val="24"/>
          <w:lang w:val="ca-ES-valencia"/>
        </w:rPr>
        <w:t>5</w:t>
      </w:r>
      <w:r>
        <w:rPr>
          <w:rFonts w:asciiTheme="minorHAnsi" w:hAnsiTheme="minorHAnsi" w:cstheme="minorHAnsi"/>
          <w:szCs w:val="24"/>
          <w:lang w:val="ca-ES-valencia"/>
        </w:rPr>
        <w:t>.</w:t>
      </w:r>
    </w:p>
    <w:p w14:paraId="343AE1F2" w14:textId="77777777" w:rsidR="00C46467" w:rsidRDefault="00C46467">
      <w:pPr>
        <w:rPr>
          <w:rFonts w:asciiTheme="minorHAnsi" w:hAnsiTheme="minorHAnsi" w:cstheme="minorHAnsi"/>
          <w:szCs w:val="24"/>
          <w:lang w:val="ca-ES-valencia"/>
        </w:rPr>
      </w:pPr>
    </w:p>
    <w:p w14:paraId="51FADE0D" w14:textId="69FA6B4E" w:rsidR="00C46467" w:rsidRDefault="00CB454D">
      <w:pPr>
        <w:rPr>
          <w:rFonts w:asciiTheme="minorHAnsi" w:hAnsiTheme="minorHAnsi" w:cstheme="minorHAnsi"/>
          <w:szCs w:val="24"/>
          <w:lang w:val="ca-ES-valencia"/>
        </w:rPr>
      </w:pPr>
      <w:r>
        <w:rPr>
          <w:rFonts w:asciiTheme="minorHAnsi" w:hAnsiTheme="minorHAnsi" w:cstheme="minorHAnsi"/>
          <w:szCs w:val="24"/>
          <w:lang w:val="ca-ES-valencia"/>
        </w:rPr>
        <w:t xml:space="preserve">2. En Educació Secundària Obligatòria i Batxillerat s'iniciaran </w:t>
      </w:r>
      <w:r w:rsidR="00FB6155">
        <w:rPr>
          <w:rFonts w:asciiTheme="minorHAnsi" w:hAnsiTheme="minorHAnsi" w:cstheme="minorHAnsi"/>
          <w:szCs w:val="24"/>
          <w:lang w:val="ca-ES-valencia"/>
        </w:rPr>
        <w:t xml:space="preserve">el </w:t>
      </w:r>
      <w:r w:rsidR="008A0C13">
        <w:rPr>
          <w:rFonts w:asciiTheme="minorHAnsi" w:hAnsiTheme="minorHAnsi" w:cstheme="minorHAnsi"/>
          <w:color w:val="FF0000"/>
          <w:szCs w:val="24"/>
          <w:lang w:val="ca-ES-valencia"/>
        </w:rPr>
        <w:t xml:space="preserve"> </w:t>
      </w:r>
      <w:r w:rsidR="00A81DD9">
        <w:rPr>
          <w:rFonts w:asciiTheme="minorHAnsi" w:hAnsiTheme="minorHAnsi" w:cstheme="minorHAnsi"/>
          <w:color w:val="FF0000"/>
          <w:szCs w:val="24"/>
        </w:rPr>
        <w:t>(5 – 16)</w:t>
      </w:r>
      <w:r w:rsidR="00A81DD9" w:rsidRPr="006D6528">
        <w:rPr>
          <w:rFonts w:asciiTheme="minorHAnsi" w:hAnsiTheme="minorHAnsi" w:cstheme="minorHAnsi"/>
          <w:color w:val="FF0000"/>
          <w:szCs w:val="24"/>
        </w:rPr>
        <w:t xml:space="preserve"> </w:t>
      </w:r>
      <w:r>
        <w:rPr>
          <w:rFonts w:asciiTheme="minorHAnsi" w:hAnsiTheme="minorHAnsi" w:cstheme="minorHAnsi"/>
          <w:szCs w:val="24"/>
          <w:lang w:val="ca-ES-valencia"/>
        </w:rPr>
        <w:t>de setembre de 202</w:t>
      </w:r>
      <w:r w:rsidR="00495BFF">
        <w:rPr>
          <w:rFonts w:asciiTheme="minorHAnsi" w:hAnsiTheme="minorHAnsi" w:cstheme="minorHAnsi"/>
          <w:szCs w:val="24"/>
          <w:lang w:val="ca-ES-valencia"/>
        </w:rPr>
        <w:t>4</w:t>
      </w:r>
      <w:r>
        <w:rPr>
          <w:rFonts w:asciiTheme="minorHAnsi" w:hAnsiTheme="minorHAnsi" w:cstheme="minorHAnsi"/>
          <w:szCs w:val="24"/>
          <w:lang w:val="ca-ES-valencia"/>
        </w:rPr>
        <w:t xml:space="preserve"> i finalitzaran el </w:t>
      </w:r>
      <w:r w:rsidR="00A81DD9">
        <w:rPr>
          <w:rFonts w:asciiTheme="minorHAnsi" w:hAnsiTheme="minorHAnsi" w:cstheme="minorHAnsi"/>
          <w:color w:val="FF0000"/>
          <w:szCs w:val="24"/>
        </w:rPr>
        <w:t>(16 – 20)</w:t>
      </w:r>
      <w:r w:rsidR="00A81DD9">
        <w:rPr>
          <w:rFonts w:asciiTheme="minorHAnsi" w:hAnsiTheme="minorHAnsi" w:cstheme="minorHAnsi"/>
          <w:color w:val="FF0000"/>
          <w:szCs w:val="24"/>
        </w:rPr>
        <w:t xml:space="preserve"> </w:t>
      </w:r>
      <w:r>
        <w:rPr>
          <w:rFonts w:asciiTheme="minorHAnsi" w:hAnsiTheme="minorHAnsi" w:cstheme="minorHAnsi"/>
          <w:szCs w:val="24"/>
          <w:lang w:val="ca-ES-valencia"/>
        </w:rPr>
        <w:t>de juny de 202</w:t>
      </w:r>
      <w:r w:rsidR="00495BFF">
        <w:rPr>
          <w:rFonts w:asciiTheme="minorHAnsi" w:hAnsiTheme="minorHAnsi" w:cstheme="minorHAnsi"/>
          <w:szCs w:val="24"/>
          <w:lang w:val="ca-ES-valencia"/>
        </w:rPr>
        <w:t>5</w:t>
      </w:r>
      <w:r>
        <w:rPr>
          <w:rFonts w:asciiTheme="minorHAnsi" w:hAnsiTheme="minorHAnsi" w:cstheme="minorHAnsi"/>
          <w:szCs w:val="24"/>
          <w:lang w:val="ca-ES-valencia"/>
        </w:rPr>
        <w:t>.</w:t>
      </w:r>
    </w:p>
    <w:p w14:paraId="20256A19" w14:textId="77777777" w:rsidR="00C46467" w:rsidRDefault="00C46467">
      <w:pPr>
        <w:rPr>
          <w:rFonts w:asciiTheme="minorHAnsi" w:hAnsiTheme="minorHAnsi" w:cstheme="minorHAnsi"/>
          <w:szCs w:val="24"/>
          <w:lang w:val="ca-ES-valencia"/>
        </w:rPr>
      </w:pPr>
    </w:p>
    <w:p w14:paraId="5663FE99" w14:textId="49090676" w:rsidR="00C46467" w:rsidRDefault="00CB454D">
      <w:pPr>
        <w:rPr>
          <w:rFonts w:asciiTheme="minorHAnsi" w:hAnsiTheme="minorHAnsi" w:cstheme="minorHAnsi"/>
          <w:szCs w:val="24"/>
          <w:lang w:val="ca-ES-valencia"/>
        </w:rPr>
      </w:pPr>
      <w:r>
        <w:rPr>
          <w:rFonts w:asciiTheme="minorHAnsi" w:hAnsiTheme="minorHAnsi" w:cstheme="minorHAnsi"/>
          <w:szCs w:val="24"/>
          <w:lang w:val="ca-ES-valencia"/>
        </w:rPr>
        <w:t xml:space="preserve">3. En Formació Professional, Grau Bàsic, Grau Mitjà i Grau Superior, s'iniciaran </w:t>
      </w:r>
      <w:r w:rsidR="00FB6155">
        <w:rPr>
          <w:rFonts w:asciiTheme="minorHAnsi" w:hAnsiTheme="minorHAnsi" w:cstheme="minorHAnsi"/>
          <w:szCs w:val="24"/>
          <w:lang w:val="ca-ES-valencia"/>
        </w:rPr>
        <w:t xml:space="preserve">el </w:t>
      </w:r>
      <w:r w:rsidR="00A81DD9">
        <w:rPr>
          <w:rFonts w:asciiTheme="minorHAnsi" w:hAnsiTheme="minorHAnsi" w:cstheme="minorHAnsi"/>
          <w:color w:val="FF0000"/>
          <w:szCs w:val="24"/>
        </w:rPr>
        <w:t>(5 – 16)</w:t>
      </w:r>
      <w:r>
        <w:rPr>
          <w:rFonts w:asciiTheme="minorHAnsi" w:hAnsiTheme="minorHAnsi" w:cstheme="minorHAnsi"/>
          <w:szCs w:val="24"/>
          <w:lang w:val="ca-ES-valencia"/>
        </w:rPr>
        <w:t xml:space="preserve"> de setembre de 202</w:t>
      </w:r>
      <w:r w:rsidR="00495BFF">
        <w:rPr>
          <w:rFonts w:asciiTheme="minorHAnsi" w:hAnsiTheme="minorHAnsi" w:cstheme="minorHAnsi"/>
          <w:szCs w:val="24"/>
          <w:lang w:val="ca-ES-valencia"/>
        </w:rPr>
        <w:t>4</w:t>
      </w:r>
      <w:r>
        <w:rPr>
          <w:rFonts w:asciiTheme="minorHAnsi" w:hAnsiTheme="minorHAnsi" w:cstheme="minorHAnsi"/>
          <w:szCs w:val="24"/>
          <w:lang w:val="ca-ES-valencia"/>
        </w:rPr>
        <w:t xml:space="preserve"> i finalitzaran el</w:t>
      </w:r>
      <w:r w:rsidR="00622E30">
        <w:rPr>
          <w:rFonts w:asciiTheme="minorHAnsi" w:hAnsiTheme="minorHAnsi" w:cstheme="minorHAnsi"/>
          <w:szCs w:val="24"/>
          <w:lang w:val="ca-ES-valencia"/>
        </w:rPr>
        <w:t xml:space="preserve"> </w:t>
      </w:r>
      <w:r w:rsidR="00A81DD9">
        <w:rPr>
          <w:rFonts w:asciiTheme="minorHAnsi" w:hAnsiTheme="minorHAnsi" w:cstheme="minorHAnsi"/>
          <w:color w:val="FF0000"/>
          <w:szCs w:val="24"/>
        </w:rPr>
        <w:t>(16 – 20)</w:t>
      </w:r>
      <w:r>
        <w:rPr>
          <w:rFonts w:asciiTheme="minorHAnsi" w:hAnsiTheme="minorHAnsi" w:cstheme="minorHAnsi"/>
          <w:szCs w:val="24"/>
          <w:lang w:val="ca-ES-valencia"/>
        </w:rPr>
        <w:t xml:space="preserve"> de juny de 202</w:t>
      </w:r>
      <w:r w:rsidR="00495BFF">
        <w:rPr>
          <w:rFonts w:asciiTheme="minorHAnsi" w:hAnsiTheme="minorHAnsi" w:cstheme="minorHAnsi"/>
          <w:szCs w:val="24"/>
          <w:lang w:val="ca-ES-valencia"/>
        </w:rPr>
        <w:t>5</w:t>
      </w:r>
      <w:r>
        <w:rPr>
          <w:rFonts w:asciiTheme="minorHAnsi" w:hAnsiTheme="minorHAnsi" w:cstheme="minorHAnsi"/>
          <w:szCs w:val="24"/>
          <w:lang w:val="ca-ES-valencia"/>
        </w:rPr>
        <w:t>.</w:t>
      </w:r>
    </w:p>
    <w:p w14:paraId="552B124A" w14:textId="77777777" w:rsidR="00C46467" w:rsidRDefault="00C46467">
      <w:pPr>
        <w:rPr>
          <w:rFonts w:asciiTheme="minorHAnsi" w:hAnsiTheme="minorHAnsi" w:cstheme="minorHAnsi"/>
          <w:szCs w:val="24"/>
          <w:lang w:val="ca-ES-valencia"/>
        </w:rPr>
      </w:pPr>
    </w:p>
    <w:p w14:paraId="7069917F" w14:textId="7682CA05" w:rsidR="00C46467" w:rsidRDefault="00CB454D">
      <w:pPr>
        <w:rPr>
          <w:rFonts w:asciiTheme="minorHAnsi" w:hAnsiTheme="minorHAnsi" w:cstheme="minorHAnsi"/>
          <w:szCs w:val="24"/>
          <w:lang w:val="ca-ES-valencia"/>
        </w:rPr>
      </w:pPr>
      <w:r>
        <w:rPr>
          <w:rFonts w:asciiTheme="minorHAnsi" w:hAnsiTheme="minorHAnsi" w:cstheme="minorHAnsi"/>
          <w:szCs w:val="24"/>
          <w:lang w:val="ca-ES-valencia"/>
        </w:rPr>
        <w:t xml:space="preserve">Excepcionalment l'alumnat que curse Programes Formatius de Qualificació Bàsica, iniciarà les activitats escolars el </w:t>
      </w:r>
      <w:r w:rsidR="00A81DD9">
        <w:rPr>
          <w:rFonts w:asciiTheme="minorHAnsi" w:hAnsiTheme="minorHAnsi" w:cstheme="minorHAnsi"/>
          <w:color w:val="FF0000"/>
          <w:szCs w:val="24"/>
        </w:rPr>
        <w:t>(5 – 16)</w:t>
      </w:r>
      <w:r>
        <w:rPr>
          <w:rFonts w:asciiTheme="minorHAnsi" w:hAnsiTheme="minorHAnsi" w:cstheme="minorHAnsi"/>
          <w:szCs w:val="24"/>
          <w:lang w:val="ca-ES-valencia"/>
        </w:rPr>
        <w:t xml:space="preserve"> de setembre de 202</w:t>
      </w:r>
      <w:r w:rsidR="00495BFF">
        <w:rPr>
          <w:rFonts w:asciiTheme="minorHAnsi" w:hAnsiTheme="minorHAnsi" w:cstheme="minorHAnsi"/>
          <w:szCs w:val="24"/>
          <w:lang w:val="ca-ES-valencia"/>
        </w:rPr>
        <w:t>4</w:t>
      </w:r>
      <w:r>
        <w:rPr>
          <w:rFonts w:asciiTheme="minorHAnsi" w:hAnsiTheme="minorHAnsi" w:cstheme="minorHAnsi"/>
          <w:szCs w:val="24"/>
          <w:lang w:val="ca-ES-valencia"/>
        </w:rPr>
        <w:t xml:space="preserve"> i finalitzarà el </w:t>
      </w:r>
      <w:r w:rsidR="00A81DD9">
        <w:rPr>
          <w:rFonts w:asciiTheme="minorHAnsi" w:hAnsiTheme="minorHAnsi" w:cstheme="minorHAnsi"/>
          <w:color w:val="FF0000"/>
          <w:szCs w:val="24"/>
        </w:rPr>
        <w:t>(16 – 20)</w:t>
      </w:r>
      <w:r w:rsidR="00A81DD9">
        <w:rPr>
          <w:rFonts w:asciiTheme="minorHAnsi" w:hAnsiTheme="minorHAnsi" w:cstheme="minorHAnsi"/>
          <w:szCs w:val="24"/>
          <w:lang w:val="ca-ES-valencia"/>
        </w:rPr>
        <w:t xml:space="preserve"> </w:t>
      </w:r>
      <w:r>
        <w:rPr>
          <w:rFonts w:asciiTheme="minorHAnsi" w:hAnsiTheme="minorHAnsi" w:cstheme="minorHAnsi"/>
          <w:szCs w:val="24"/>
          <w:lang w:val="ca-ES-valencia"/>
        </w:rPr>
        <w:t>de juny de 202</w:t>
      </w:r>
      <w:r w:rsidR="00495BFF">
        <w:rPr>
          <w:rFonts w:asciiTheme="minorHAnsi" w:hAnsiTheme="minorHAnsi" w:cstheme="minorHAnsi"/>
          <w:szCs w:val="24"/>
          <w:lang w:val="ca-ES-valencia"/>
        </w:rPr>
        <w:t>5</w:t>
      </w:r>
      <w:r>
        <w:rPr>
          <w:rFonts w:asciiTheme="minorHAnsi" w:hAnsiTheme="minorHAnsi" w:cstheme="minorHAnsi"/>
          <w:szCs w:val="24"/>
          <w:lang w:val="ca-ES-valencia"/>
        </w:rPr>
        <w:t>.</w:t>
      </w:r>
    </w:p>
    <w:p w14:paraId="1CFFB591" w14:textId="77777777" w:rsidR="00C46467" w:rsidRDefault="00C46467">
      <w:pPr>
        <w:rPr>
          <w:rFonts w:asciiTheme="minorHAnsi" w:hAnsiTheme="minorHAnsi" w:cstheme="minorHAnsi"/>
          <w:szCs w:val="24"/>
          <w:lang w:val="ca-ES-valencia"/>
        </w:rPr>
      </w:pPr>
    </w:p>
    <w:p w14:paraId="18E53C0B" w14:textId="6B903D80" w:rsidR="00C46467" w:rsidRDefault="00CB454D">
      <w:pPr>
        <w:rPr>
          <w:rFonts w:asciiTheme="minorHAnsi" w:hAnsiTheme="minorHAnsi" w:cstheme="minorHAnsi"/>
          <w:szCs w:val="24"/>
          <w:lang w:val="ca-ES-valencia"/>
        </w:rPr>
      </w:pPr>
      <w:r>
        <w:rPr>
          <w:rFonts w:asciiTheme="minorHAnsi" w:hAnsiTheme="minorHAnsi" w:cstheme="minorHAnsi"/>
          <w:szCs w:val="24"/>
          <w:lang w:val="ca-ES-valencia"/>
        </w:rPr>
        <w:t xml:space="preserve">L'alumnat que curse ensenyaments de Formació Professional de Grau Bàsic de segona oportunitat, iniciarà les activitats escolars el </w:t>
      </w:r>
      <w:r w:rsidR="008A0C13">
        <w:rPr>
          <w:rFonts w:asciiTheme="minorHAnsi" w:hAnsiTheme="minorHAnsi" w:cstheme="minorHAnsi"/>
          <w:color w:val="FF0000"/>
          <w:szCs w:val="24"/>
          <w:lang w:val="ca-ES-valencia"/>
        </w:rPr>
        <w:t xml:space="preserve">  </w:t>
      </w:r>
      <w:r>
        <w:rPr>
          <w:rFonts w:asciiTheme="minorHAnsi" w:hAnsiTheme="minorHAnsi" w:cstheme="minorHAnsi"/>
          <w:szCs w:val="24"/>
          <w:lang w:val="ca-ES-valencia"/>
        </w:rPr>
        <w:t xml:space="preserve"> de setembre de 202</w:t>
      </w:r>
      <w:r w:rsidR="00495BFF">
        <w:rPr>
          <w:rFonts w:asciiTheme="minorHAnsi" w:hAnsiTheme="minorHAnsi" w:cstheme="minorHAnsi"/>
          <w:szCs w:val="24"/>
          <w:lang w:val="ca-ES-valencia"/>
        </w:rPr>
        <w:t>4</w:t>
      </w:r>
      <w:r>
        <w:rPr>
          <w:rFonts w:asciiTheme="minorHAnsi" w:hAnsiTheme="minorHAnsi" w:cstheme="minorHAnsi"/>
          <w:szCs w:val="24"/>
          <w:lang w:val="ca-ES-valencia"/>
        </w:rPr>
        <w:t xml:space="preserve"> i finalitzarà el </w:t>
      </w:r>
      <w:r w:rsidR="008A0C13">
        <w:rPr>
          <w:rFonts w:asciiTheme="minorHAnsi" w:hAnsiTheme="minorHAnsi" w:cstheme="minorHAnsi"/>
          <w:color w:val="FF0000"/>
          <w:szCs w:val="24"/>
          <w:lang w:val="ca-ES-valencia"/>
        </w:rPr>
        <w:t xml:space="preserve">  </w:t>
      </w:r>
      <w:r>
        <w:rPr>
          <w:rFonts w:asciiTheme="minorHAnsi" w:hAnsiTheme="minorHAnsi" w:cstheme="minorHAnsi"/>
          <w:szCs w:val="24"/>
          <w:lang w:val="ca-ES-valencia"/>
        </w:rPr>
        <w:t xml:space="preserve"> de juny de 202</w:t>
      </w:r>
      <w:r w:rsidR="00495BFF">
        <w:rPr>
          <w:rFonts w:asciiTheme="minorHAnsi" w:hAnsiTheme="minorHAnsi" w:cstheme="minorHAnsi"/>
          <w:szCs w:val="24"/>
          <w:lang w:val="ca-ES-valencia"/>
        </w:rPr>
        <w:t>5</w:t>
      </w:r>
      <w:r>
        <w:rPr>
          <w:rFonts w:asciiTheme="minorHAnsi" w:hAnsiTheme="minorHAnsi" w:cstheme="minorHAnsi"/>
          <w:szCs w:val="24"/>
          <w:lang w:val="ca-ES-valencia"/>
        </w:rPr>
        <w:t>.</w:t>
      </w:r>
    </w:p>
    <w:p w14:paraId="2D3D2699" w14:textId="77777777" w:rsidR="00C46467" w:rsidRDefault="00C46467">
      <w:pPr>
        <w:rPr>
          <w:rFonts w:asciiTheme="minorHAnsi" w:hAnsiTheme="minorHAnsi" w:cstheme="minorHAnsi"/>
          <w:szCs w:val="24"/>
          <w:lang w:val="ca-ES-valencia"/>
        </w:rPr>
      </w:pPr>
    </w:p>
    <w:p w14:paraId="1DFE82B1" w14:textId="05ABD747" w:rsidR="00C46467" w:rsidRDefault="00CB454D">
      <w:pPr>
        <w:rPr>
          <w:rFonts w:asciiTheme="minorHAnsi" w:hAnsiTheme="minorHAnsi" w:cstheme="minorHAnsi"/>
          <w:szCs w:val="24"/>
          <w:lang w:val="ca-ES-valencia"/>
        </w:rPr>
      </w:pPr>
      <w:r>
        <w:rPr>
          <w:rFonts w:asciiTheme="minorHAnsi" w:hAnsiTheme="minorHAnsi" w:cstheme="minorHAnsi"/>
          <w:szCs w:val="24"/>
          <w:lang w:val="ca-ES-valencia"/>
        </w:rPr>
        <w:t xml:space="preserve">4. En Formació de Persones Adultes, començaran el </w:t>
      </w:r>
      <w:r w:rsidR="00A81DD9" w:rsidRPr="00A81DD9">
        <w:rPr>
          <w:rFonts w:asciiTheme="minorHAnsi" w:hAnsiTheme="minorHAnsi" w:cstheme="minorHAnsi"/>
          <w:color w:val="FF0000"/>
          <w:szCs w:val="24"/>
          <w:lang w:val="ca-ES-valencia"/>
        </w:rPr>
        <w:t>16</w:t>
      </w:r>
      <w:r w:rsidR="008A0C13">
        <w:rPr>
          <w:rFonts w:asciiTheme="minorHAnsi" w:hAnsiTheme="minorHAnsi" w:cstheme="minorHAnsi"/>
          <w:color w:val="FF0000"/>
          <w:szCs w:val="24"/>
          <w:lang w:val="ca-ES-valencia"/>
        </w:rPr>
        <w:t xml:space="preserve"> </w:t>
      </w:r>
      <w:r>
        <w:rPr>
          <w:rFonts w:asciiTheme="minorHAnsi" w:hAnsiTheme="minorHAnsi" w:cstheme="minorHAnsi"/>
          <w:szCs w:val="24"/>
          <w:lang w:val="ca-ES-valencia"/>
        </w:rPr>
        <w:t>de setembre de 202</w:t>
      </w:r>
      <w:r w:rsidR="00495BFF">
        <w:rPr>
          <w:rFonts w:asciiTheme="minorHAnsi" w:hAnsiTheme="minorHAnsi" w:cstheme="minorHAnsi"/>
          <w:szCs w:val="24"/>
          <w:lang w:val="ca-ES-valencia"/>
        </w:rPr>
        <w:t>4</w:t>
      </w:r>
      <w:r>
        <w:rPr>
          <w:rFonts w:asciiTheme="minorHAnsi" w:hAnsiTheme="minorHAnsi" w:cstheme="minorHAnsi"/>
          <w:szCs w:val="24"/>
          <w:lang w:val="ca-ES-valencia"/>
        </w:rPr>
        <w:t xml:space="preserve"> i finalitzaran el </w:t>
      </w:r>
      <w:r w:rsidR="00A81DD9" w:rsidRPr="00A81DD9">
        <w:rPr>
          <w:rFonts w:asciiTheme="minorHAnsi" w:hAnsiTheme="minorHAnsi" w:cstheme="minorHAnsi"/>
          <w:color w:val="FF0000"/>
          <w:szCs w:val="24"/>
          <w:lang w:val="ca-ES-valencia"/>
        </w:rPr>
        <w:t>13</w:t>
      </w:r>
      <w:r w:rsidR="008A0C13" w:rsidRPr="00A81DD9">
        <w:rPr>
          <w:rFonts w:asciiTheme="minorHAnsi" w:hAnsiTheme="minorHAnsi" w:cstheme="minorHAnsi"/>
          <w:color w:val="FF0000"/>
          <w:szCs w:val="24"/>
          <w:lang w:val="ca-ES-valencia"/>
        </w:rPr>
        <w:t xml:space="preserve"> </w:t>
      </w:r>
      <w:r w:rsidRPr="00A81DD9">
        <w:rPr>
          <w:rFonts w:asciiTheme="minorHAnsi" w:hAnsiTheme="minorHAnsi" w:cstheme="minorHAnsi"/>
          <w:color w:val="FF0000"/>
          <w:szCs w:val="24"/>
          <w:lang w:val="ca-ES-valencia"/>
        </w:rPr>
        <w:t xml:space="preserve"> </w:t>
      </w:r>
      <w:r>
        <w:rPr>
          <w:rFonts w:asciiTheme="minorHAnsi" w:hAnsiTheme="minorHAnsi" w:cstheme="minorHAnsi"/>
          <w:szCs w:val="24"/>
          <w:lang w:val="ca-ES-valencia"/>
        </w:rPr>
        <w:t>de juny de 202</w:t>
      </w:r>
      <w:r w:rsidR="00495BFF">
        <w:rPr>
          <w:rFonts w:asciiTheme="minorHAnsi" w:hAnsiTheme="minorHAnsi" w:cstheme="minorHAnsi"/>
          <w:szCs w:val="24"/>
          <w:lang w:val="ca-ES-valencia"/>
        </w:rPr>
        <w:t>5</w:t>
      </w:r>
      <w:r>
        <w:rPr>
          <w:rFonts w:asciiTheme="minorHAnsi" w:hAnsiTheme="minorHAnsi" w:cstheme="minorHAnsi"/>
          <w:szCs w:val="24"/>
          <w:lang w:val="ca-ES-valencia"/>
        </w:rPr>
        <w:t>.</w:t>
      </w:r>
    </w:p>
    <w:p w14:paraId="3DD93201" w14:textId="77777777" w:rsidR="00C46467" w:rsidRDefault="00C46467">
      <w:pPr>
        <w:rPr>
          <w:rFonts w:asciiTheme="minorHAnsi" w:hAnsiTheme="minorHAnsi" w:cstheme="minorHAnsi"/>
          <w:szCs w:val="24"/>
          <w:lang w:val="ca-ES-valencia"/>
        </w:rPr>
      </w:pPr>
    </w:p>
    <w:p w14:paraId="70E46667" w14:textId="2C6E7D0F" w:rsidR="00F10BC8" w:rsidRDefault="00CB454D">
      <w:pPr>
        <w:rPr>
          <w:rFonts w:asciiTheme="minorHAnsi" w:hAnsiTheme="minorHAnsi" w:cstheme="minorHAnsi"/>
          <w:szCs w:val="24"/>
          <w:lang w:val="ca-ES-valencia"/>
        </w:rPr>
      </w:pPr>
      <w:r>
        <w:rPr>
          <w:rFonts w:asciiTheme="minorHAnsi" w:hAnsiTheme="minorHAnsi" w:cstheme="minorHAnsi"/>
          <w:szCs w:val="24"/>
          <w:lang w:val="ca-ES-valencia"/>
        </w:rPr>
        <w:t xml:space="preserve">5. En Ensenyaments Artístics de Música i Dansa, elementals i professionals, Ensenyaments Professionals d'Arts Plàstiques i Disseny i Ensenyaments Esportius de Règim Especial, començaran el </w:t>
      </w:r>
      <w:r w:rsidR="008A0C13">
        <w:rPr>
          <w:rFonts w:asciiTheme="minorHAnsi" w:hAnsiTheme="minorHAnsi" w:cstheme="minorHAnsi"/>
          <w:color w:val="FF0000"/>
          <w:szCs w:val="24"/>
          <w:lang w:val="ca-ES-valencia"/>
        </w:rPr>
        <w:t xml:space="preserve">  </w:t>
      </w:r>
      <w:r>
        <w:rPr>
          <w:rFonts w:asciiTheme="minorHAnsi" w:hAnsiTheme="minorHAnsi" w:cstheme="minorHAnsi"/>
          <w:szCs w:val="24"/>
          <w:lang w:val="ca-ES-valencia"/>
        </w:rPr>
        <w:t xml:space="preserve"> </w:t>
      </w:r>
      <w:r w:rsidR="008A0C13">
        <w:rPr>
          <w:rFonts w:asciiTheme="minorHAnsi" w:hAnsiTheme="minorHAnsi" w:cstheme="minorHAnsi"/>
          <w:szCs w:val="24"/>
          <w:lang w:val="ca-ES-valencia"/>
        </w:rPr>
        <w:t xml:space="preserve">   </w:t>
      </w:r>
      <w:r w:rsidR="00A81DD9">
        <w:rPr>
          <w:rFonts w:asciiTheme="minorHAnsi" w:hAnsiTheme="minorHAnsi" w:cstheme="minorHAnsi"/>
          <w:color w:val="FF0000"/>
          <w:szCs w:val="24"/>
          <w:lang w:val="ca-ES-valencia"/>
        </w:rPr>
        <w:t xml:space="preserve">16 </w:t>
      </w:r>
      <w:r>
        <w:rPr>
          <w:rFonts w:asciiTheme="minorHAnsi" w:hAnsiTheme="minorHAnsi" w:cstheme="minorHAnsi"/>
          <w:szCs w:val="24"/>
          <w:lang w:val="ca-ES-valencia"/>
        </w:rPr>
        <w:t>de setembre de 202</w:t>
      </w:r>
      <w:r w:rsidR="00495BFF">
        <w:rPr>
          <w:rFonts w:asciiTheme="minorHAnsi" w:hAnsiTheme="minorHAnsi" w:cstheme="minorHAnsi"/>
          <w:szCs w:val="24"/>
          <w:lang w:val="ca-ES-valencia"/>
        </w:rPr>
        <w:t>4</w:t>
      </w:r>
      <w:r>
        <w:rPr>
          <w:rFonts w:asciiTheme="minorHAnsi" w:hAnsiTheme="minorHAnsi" w:cstheme="minorHAnsi"/>
          <w:szCs w:val="24"/>
          <w:lang w:val="ca-ES-valencia"/>
        </w:rPr>
        <w:t xml:space="preserve"> i finalitzaran el </w:t>
      </w:r>
      <w:r w:rsidR="00A81DD9" w:rsidRPr="00A81DD9">
        <w:rPr>
          <w:rFonts w:asciiTheme="minorHAnsi" w:hAnsiTheme="minorHAnsi" w:cstheme="minorHAnsi"/>
          <w:color w:val="FF0000"/>
          <w:szCs w:val="24"/>
          <w:lang w:val="ca-ES-valencia"/>
        </w:rPr>
        <w:t>13</w:t>
      </w:r>
      <w:r w:rsidR="008A0C13" w:rsidRPr="00A81DD9">
        <w:rPr>
          <w:rFonts w:asciiTheme="minorHAnsi" w:hAnsiTheme="minorHAnsi" w:cstheme="minorHAnsi"/>
          <w:color w:val="FF0000"/>
          <w:szCs w:val="24"/>
          <w:lang w:val="ca-ES-valencia"/>
        </w:rPr>
        <w:t xml:space="preserve"> </w:t>
      </w:r>
      <w:r>
        <w:rPr>
          <w:rFonts w:asciiTheme="minorHAnsi" w:hAnsiTheme="minorHAnsi" w:cstheme="minorHAnsi"/>
          <w:szCs w:val="24"/>
          <w:lang w:val="ca-ES-valencia"/>
        </w:rPr>
        <w:t>de juny de 202</w:t>
      </w:r>
      <w:r w:rsidR="00495BFF">
        <w:rPr>
          <w:rFonts w:asciiTheme="minorHAnsi" w:hAnsiTheme="minorHAnsi" w:cstheme="minorHAnsi"/>
          <w:szCs w:val="24"/>
          <w:lang w:val="ca-ES-valencia"/>
        </w:rPr>
        <w:t>5</w:t>
      </w:r>
      <w:r>
        <w:rPr>
          <w:rFonts w:asciiTheme="minorHAnsi" w:hAnsiTheme="minorHAnsi" w:cstheme="minorHAnsi"/>
          <w:szCs w:val="24"/>
          <w:lang w:val="ca-ES-valencia"/>
        </w:rPr>
        <w:t>.</w:t>
      </w:r>
    </w:p>
    <w:p w14:paraId="00EFB806" w14:textId="77777777" w:rsidR="00A81DD9" w:rsidRDefault="00A81DD9">
      <w:pPr>
        <w:rPr>
          <w:rFonts w:asciiTheme="minorHAnsi" w:hAnsiTheme="minorHAnsi" w:cstheme="minorHAnsi"/>
          <w:szCs w:val="24"/>
          <w:lang w:val="ca-ES-valencia"/>
        </w:rPr>
      </w:pPr>
    </w:p>
    <w:p w14:paraId="71637CA5" w14:textId="77777777" w:rsidR="00A81DD9" w:rsidRDefault="00A81DD9">
      <w:pPr>
        <w:rPr>
          <w:rFonts w:asciiTheme="minorHAnsi" w:hAnsiTheme="minorHAnsi" w:cstheme="minorHAnsi"/>
          <w:szCs w:val="24"/>
          <w:lang w:val="ca-ES-valencia"/>
        </w:rPr>
      </w:pPr>
    </w:p>
    <w:p w14:paraId="5F524361" w14:textId="521217AF" w:rsidR="00C46467" w:rsidRDefault="00CB454D">
      <w:pPr>
        <w:rPr>
          <w:rFonts w:asciiTheme="minorHAnsi" w:hAnsiTheme="minorHAnsi" w:cstheme="minorHAnsi"/>
          <w:szCs w:val="24"/>
          <w:lang w:val="ca-ES-valencia"/>
        </w:rPr>
      </w:pPr>
      <w:r>
        <w:rPr>
          <w:rFonts w:asciiTheme="minorHAnsi" w:hAnsiTheme="minorHAnsi" w:cstheme="minorHAnsi"/>
          <w:szCs w:val="24"/>
          <w:lang w:val="ca-ES-valencia"/>
        </w:rPr>
        <w:lastRenderedPageBreak/>
        <w:t xml:space="preserve">6. En Ensenyaments d'Idiomes, començaran el </w:t>
      </w:r>
      <w:r w:rsidR="008A0C13">
        <w:rPr>
          <w:rFonts w:asciiTheme="minorHAnsi" w:hAnsiTheme="minorHAnsi" w:cstheme="minorHAnsi"/>
          <w:color w:val="FF0000"/>
          <w:szCs w:val="24"/>
          <w:lang w:val="ca-ES-valencia"/>
        </w:rPr>
        <w:t xml:space="preserve"> </w:t>
      </w:r>
      <w:r w:rsidR="00A81DD9">
        <w:rPr>
          <w:rFonts w:asciiTheme="minorHAnsi" w:hAnsiTheme="minorHAnsi" w:cstheme="minorHAnsi"/>
          <w:color w:val="FF0000"/>
          <w:szCs w:val="24"/>
          <w:lang w:val="ca-ES-valencia"/>
        </w:rPr>
        <w:t>25</w:t>
      </w:r>
      <w:r w:rsidR="008A0C13">
        <w:rPr>
          <w:rFonts w:asciiTheme="minorHAnsi" w:hAnsiTheme="minorHAnsi" w:cstheme="minorHAnsi"/>
          <w:color w:val="FF0000"/>
          <w:szCs w:val="24"/>
          <w:lang w:val="ca-ES-valencia"/>
        </w:rPr>
        <w:t xml:space="preserve"> </w:t>
      </w:r>
      <w:r>
        <w:rPr>
          <w:rFonts w:asciiTheme="minorHAnsi" w:hAnsiTheme="minorHAnsi" w:cstheme="minorHAnsi"/>
          <w:szCs w:val="24"/>
          <w:lang w:val="ca-ES-valencia"/>
        </w:rPr>
        <w:t xml:space="preserve"> de setembre de 202</w:t>
      </w:r>
      <w:r w:rsidR="00495BFF">
        <w:rPr>
          <w:rFonts w:asciiTheme="minorHAnsi" w:hAnsiTheme="minorHAnsi" w:cstheme="minorHAnsi"/>
          <w:szCs w:val="24"/>
          <w:lang w:val="ca-ES-valencia"/>
        </w:rPr>
        <w:t>4</w:t>
      </w:r>
      <w:r>
        <w:rPr>
          <w:rFonts w:asciiTheme="minorHAnsi" w:hAnsiTheme="minorHAnsi" w:cstheme="minorHAnsi"/>
          <w:szCs w:val="24"/>
          <w:lang w:val="ca-ES-valencia"/>
        </w:rPr>
        <w:t xml:space="preserve"> i finalitzaran el</w:t>
      </w:r>
      <w:r w:rsidR="008A0C13">
        <w:rPr>
          <w:rFonts w:asciiTheme="minorHAnsi" w:hAnsiTheme="minorHAnsi" w:cstheme="minorHAnsi"/>
          <w:szCs w:val="24"/>
          <w:lang w:val="ca-ES-valencia"/>
        </w:rPr>
        <w:t xml:space="preserve"> </w:t>
      </w:r>
      <w:r w:rsidR="00A81DD9">
        <w:rPr>
          <w:rFonts w:asciiTheme="minorHAnsi" w:hAnsiTheme="minorHAnsi" w:cstheme="minorHAnsi"/>
          <w:color w:val="FF0000"/>
          <w:szCs w:val="24"/>
        </w:rPr>
        <w:t>(16-20)</w:t>
      </w:r>
      <w:r w:rsidR="00A81DD9" w:rsidRPr="006D6528">
        <w:rPr>
          <w:rFonts w:asciiTheme="minorHAnsi" w:hAnsiTheme="minorHAnsi" w:cstheme="minorHAnsi"/>
          <w:color w:val="FF0000"/>
          <w:szCs w:val="24"/>
        </w:rPr>
        <w:t xml:space="preserve"> </w:t>
      </w:r>
      <w:r>
        <w:rPr>
          <w:rFonts w:asciiTheme="minorHAnsi" w:hAnsiTheme="minorHAnsi" w:cstheme="minorHAnsi"/>
          <w:szCs w:val="24"/>
          <w:lang w:val="ca-ES-valencia"/>
        </w:rPr>
        <w:t xml:space="preserve"> de juny de 202</w:t>
      </w:r>
      <w:r w:rsidR="00495BFF">
        <w:rPr>
          <w:rFonts w:asciiTheme="minorHAnsi" w:hAnsiTheme="minorHAnsi" w:cstheme="minorHAnsi"/>
          <w:szCs w:val="24"/>
          <w:lang w:val="ca-ES-valencia"/>
        </w:rPr>
        <w:t>5</w:t>
      </w:r>
      <w:r>
        <w:rPr>
          <w:rFonts w:asciiTheme="minorHAnsi" w:hAnsiTheme="minorHAnsi" w:cstheme="minorHAnsi"/>
          <w:szCs w:val="24"/>
          <w:lang w:val="ca-ES-valencia"/>
        </w:rPr>
        <w:t>.</w:t>
      </w:r>
    </w:p>
    <w:p w14:paraId="71EFB92D" w14:textId="77777777" w:rsidR="00C46467" w:rsidRDefault="00C46467">
      <w:pPr>
        <w:rPr>
          <w:rFonts w:asciiTheme="minorHAnsi" w:hAnsiTheme="minorHAnsi" w:cstheme="minorHAnsi"/>
          <w:szCs w:val="24"/>
          <w:lang w:val="ca-ES-valencia"/>
        </w:rPr>
      </w:pPr>
    </w:p>
    <w:p w14:paraId="149FE47E" w14:textId="3FFB4AE6" w:rsidR="00C46467" w:rsidRDefault="007248A8">
      <w:pPr>
        <w:rPr>
          <w:rFonts w:asciiTheme="minorHAnsi" w:hAnsiTheme="minorHAnsi" w:cstheme="minorHAnsi"/>
          <w:i/>
          <w:iCs/>
          <w:szCs w:val="24"/>
          <w:lang w:val="ca-ES-valencia"/>
        </w:rPr>
      </w:pPr>
      <w:r>
        <w:rPr>
          <w:rFonts w:asciiTheme="minorHAnsi" w:hAnsiTheme="minorHAnsi" w:cstheme="minorHAnsi"/>
          <w:i/>
          <w:iCs/>
          <w:szCs w:val="24"/>
          <w:lang w:val="ca-ES-valencia"/>
        </w:rPr>
        <w:t>Segon</w:t>
      </w:r>
    </w:p>
    <w:p w14:paraId="550D740A" w14:textId="77777777" w:rsidR="00C46467" w:rsidRDefault="00CB454D">
      <w:pPr>
        <w:rPr>
          <w:rFonts w:asciiTheme="minorHAnsi" w:hAnsiTheme="minorHAnsi" w:cstheme="minorHAnsi"/>
          <w:szCs w:val="24"/>
          <w:lang w:val="ca-ES-valencia"/>
        </w:rPr>
      </w:pPr>
      <w:r>
        <w:rPr>
          <w:rFonts w:asciiTheme="minorHAnsi" w:hAnsiTheme="minorHAnsi" w:cstheme="minorHAnsi"/>
          <w:szCs w:val="24"/>
          <w:lang w:val="ca-ES-valencia"/>
        </w:rPr>
        <w:t>1. L'alumnat s'incorporarà al centre en la data indicada segons els estudis cursats.</w:t>
      </w:r>
    </w:p>
    <w:p w14:paraId="00297B4E" w14:textId="77777777" w:rsidR="00C46467" w:rsidRDefault="00CB454D">
      <w:pPr>
        <w:rPr>
          <w:rFonts w:asciiTheme="minorHAnsi" w:hAnsiTheme="minorHAnsi" w:cstheme="minorHAnsi"/>
          <w:szCs w:val="24"/>
          <w:lang w:val="ca-ES-valencia"/>
        </w:rPr>
      </w:pPr>
      <w:r>
        <w:rPr>
          <w:rFonts w:asciiTheme="minorHAnsi" w:hAnsiTheme="minorHAnsi" w:cstheme="minorHAnsi"/>
          <w:szCs w:val="24"/>
          <w:lang w:val="ca-ES-valencia"/>
        </w:rPr>
        <w:t>La incorporació de l'alumnat d'Educació Infantil s'efectuarà en la forma prevista en les resolucions per les quals es dicten instruccions per a l'organització i funcionament d'aquesta etapa.</w:t>
      </w:r>
    </w:p>
    <w:p w14:paraId="526C0061" w14:textId="77777777" w:rsidR="00C46467" w:rsidRDefault="00C46467">
      <w:pPr>
        <w:rPr>
          <w:rFonts w:asciiTheme="minorHAnsi" w:hAnsiTheme="minorHAnsi" w:cstheme="minorHAnsi"/>
          <w:szCs w:val="24"/>
          <w:lang w:val="ca-ES-valencia"/>
        </w:rPr>
      </w:pPr>
    </w:p>
    <w:p w14:paraId="1457670E" w14:textId="05397382" w:rsidR="00C46467" w:rsidRDefault="00CB454D">
      <w:pPr>
        <w:rPr>
          <w:rFonts w:asciiTheme="minorHAnsi" w:hAnsiTheme="minorHAnsi" w:cstheme="minorHAnsi"/>
          <w:szCs w:val="24"/>
          <w:lang w:val="ca-ES-valencia"/>
        </w:rPr>
      </w:pPr>
      <w:r>
        <w:rPr>
          <w:rFonts w:asciiTheme="minorHAnsi" w:hAnsiTheme="minorHAnsi" w:cstheme="minorHAnsi"/>
          <w:szCs w:val="24"/>
          <w:lang w:val="ca-ES-valencia"/>
        </w:rPr>
        <w:t xml:space="preserve">2. Els ensenyaments de Formació Professional i Esportives en règim </w:t>
      </w:r>
      <w:proofErr w:type="spellStart"/>
      <w:r>
        <w:rPr>
          <w:rFonts w:asciiTheme="minorHAnsi" w:hAnsiTheme="minorHAnsi" w:cstheme="minorHAnsi"/>
          <w:szCs w:val="24"/>
          <w:lang w:val="ca-ES-valencia"/>
        </w:rPr>
        <w:t>semipresencial</w:t>
      </w:r>
      <w:proofErr w:type="spellEnd"/>
      <w:r>
        <w:rPr>
          <w:rFonts w:asciiTheme="minorHAnsi" w:hAnsiTheme="minorHAnsi" w:cstheme="minorHAnsi"/>
          <w:szCs w:val="24"/>
          <w:lang w:val="ca-ES-valencia"/>
        </w:rPr>
        <w:t xml:space="preserve"> o a distància, així com en la modalitat d'oferta parcial</w:t>
      </w:r>
      <w:r w:rsidR="00F10BC8">
        <w:rPr>
          <w:rFonts w:asciiTheme="minorHAnsi" w:hAnsiTheme="minorHAnsi" w:cstheme="minorHAnsi"/>
          <w:szCs w:val="24"/>
          <w:lang w:val="ca-ES-valencia"/>
        </w:rPr>
        <w:t>,</w:t>
      </w:r>
      <w:r>
        <w:rPr>
          <w:rFonts w:asciiTheme="minorHAnsi" w:hAnsiTheme="minorHAnsi" w:cstheme="minorHAnsi"/>
          <w:szCs w:val="24"/>
          <w:lang w:val="ca-ES-valencia"/>
        </w:rPr>
        <w:t xml:space="preserve"> tant en règim presencial com en </w:t>
      </w:r>
      <w:proofErr w:type="spellStart"/>
      <w:r>
        <w:rPr>
          <w:rFonts w:asciiTheme="minorHAnsi" w:hAnsiTheme="minorHAnsi" w:cstheme="minorHAnsi"/>
          <w:szCs w:val="24"/>
          <w:lang w:val="ca-ES-valencia"/>
        </w:rPr>
        <w:t>semipresencial</w:t>
      </w:r>
      <w:proofErr w:type="spellEnd"/>
      <w:r>
        <w:rPr>
          <w:rFonts w:asciiTheme="minorHAnsi" w:hAnsiTheme="minorHAnsi" w:cstheme="minorHAnsi"/>
          <w:szCs w:val="24"/>
          <w:lang w:val="ca-ES-valencia"/>
        </w:rPr>
        <w:t xml:space="preserve"> o a distància, es regiran en tota la seua oferta pel calendari establit per als cicles formatius de Formació Professional en règim presencial i modalitat d'oferta completa, això sense perjudici que, quan un/a alumne/a, una vegada celebrada l'avaluació final, haja superat el cicle formatiu íntegrament, se li aplique el que s'estableix en el punt 4 de l'apartat tres d'aquesta resolució. </w:t>
      </w:r>
    </w:p>
    <w:p w14:paraId="78192F77" w14:textId="77777777" w:rsidR="00C46467" w:rsidRDefault="00C46467">
      <w:pPr>
        <w:rPr>
          <w:rFonts w:asciiTheme="minorHAnsi" w:hAnsiTheme="minorHAnsi" w:cstheme="minorHAnsi"/>
          <w:szCs w:val="24"/>
          <w:lang w:val="ca-ES-valencia"/>
        </w:rPr>
      </w:pPr>
    </w:p>
    <w:p w14:paraId="793EEEF3" w14:textId="441D62C4" w:rsidR="00C46467" w:rsidRDefault="00CB454D">
      <w:pPr>
        <w:rPr>
          <w:rFonts w:asciiTheme="minorHAnsi" w:hAnsiTheme="minorHAnsi" w:cstheme="minorHAnsi"/>
          <w:i/>
          <w:iCs/>
          <w:szCs w:val="24"/>
          <w:lang w:val="ca-ES-valencia"/>
        </w:rPr>
      </w:pPr>
      <w:r>
        <w:rPr>
          <w:rFonts w:asciiTheme="minorHAnsi" w:hAnsiTheme="minorHAnsi" w:cstheme="minorHAnsi"/>
          <w:i/>
          <w:iCs/>
          <w:szCs w:val="24"/>
          <w:lang w:val="ca-ES-valencia"/>
        </w:rPr>
        <w:t>T</w:t>
      </w:r>
      <w:r w:rsidR="007248A8">
        <w:rPr>
          <w:rFonts w:asciiTheme="minorHAnsi" w:hAnsiTheme="minorHAnsi" w:cstheme="minorHAnsi"/>
          <w:i/>
          <w:iCs/>
          <w:szCs w:val="24"/>
          <w:lang w:val="ca-ES-valencia"/>
        </w:rPr>
        <w:t>ercer</w:t>
      </w:r>
    </w:p>
    <w:p w14:paraId="7E61D0E4" w14:textId="5633C166" w:rsidR="00C46467" w:rsidRDefault="00CB454D">
      <w:pPr>
        <w:rPr>
          <w:rFonts w:asciiTheme="minorHAnsi" w:hAnsiTheme="minorHAnsi" w:cstheme="minorHAnsi"/>
          <w:szCs w:val="24"/>
          <w:lang w:val="ca-ES-valencia"/>
        </w:rPr>
      </w:pPr>
      <w:r>
        <w:rPr>
          <w:rFonts w:asciiTheme="minorHAnsi" w:hAnsiTheme="minorHAnsi" w:cstheme="minorHAnsi"/>
          <w:szCs w:val="24"/>
          <w:lang w:val="ca-ES-valencia"/>
        </w:rPr>
        <w:t>1. En el curs escolar 202</w:t>
      </w:r>
      <w:r w:rsidR="00495BFF">
        <w:rPr>
          <w:rFonts w:asciiTheme="minorHAnsi" w:hAnsiTheme="minorHAnsi" w:cstheme="minorHAnsi"/>
          <w:szCs w:val="24"/>
          <w:lang w:val="ca-ES-valencia"/>
        </w:rPr>
        <w:t>4</w:t>
      </w:r>
      <w:r>
        <w:rPr>
          <w:rFonts w:asciiTheme="minorHAnsi" w:hAnsiTheme="minorHAnsi" w:cstheme="minorHAnsi"/>
          <w:szCs w:val="24"/>
          <w:lang w:val="ca-ES-valencia"/>
        </w:rPr>
        <w:t>-202</w:t>
      </w:r>
      <w:r w:rsidR="00495BFF">
        <w:rPr>
          <w:rFonts w:asciiTheme="minorHAnsi" w:hAnsiTheme="minorHAnsi" w:cstheme="minorHAnsi"/>
          <w:szCs w:val="24"/>
          <w:lang w:val="ca-ES-valencia"/>
        </w:rPr>
        <w:t>5</w:t>
      </w:r>
      <w:r>
        <w:rPr>
          <w:rFonts w:asciiTheme="minorHAnsi" w:hAnsiTheme="minorHAnsi" w:cstheme="minorHAnsi"/>
          <w:szCs w:val="24"/>
          <w:lang w:val="ca-ES-valencia"/>
        </w:rPr>
        <w:t>, les activitats escolars lectives de l'alumnat d'Educació Infantil i Educació Primària s'ajustaran al que s'estableix en els corresponents decrets de currículum i resta de normativa aplicable.</w:t>
      </w:r>
    </w:p>
    <w:p w14:paraId="0997BB55" w14:textId="77777777" w:rsidR="00C46467" w:rsidRDefault="00C46467">
      <w:pPr>
        <w:rPr>
          <w:rFonts w:asciiTheme="minorHAnsi" w:hAnsiTheme="minorHAnsi" w:cstheme="minorHAnsi"/>
          <w:szCs w:val="24"/>
          <w:lang w:val="ca-ES-valencia"/>
        </w:rPr>
      </w:pPr>
    </w:p>
    <w:p w14:paraId="1CFA7323" w14:textId="77777777" w:rsidR="00C46467" w:rsidRDefault="00CB454D">
      <w:pPr>
        <w:rPr>
          <w:rFonts w:asciiTheme="minorHAnsi" w:hAnsiTheme="minorHAnsi" w:cstheme="minorHAnsi"/>
          <w:szCs w:val="24"/>
          <w:lang w:val="ca-ES-valencia"/>
        </w:rPr>
      </w:pPr>
      <w:r>
        <w:rPr>
          <w:rFonts w:asciiTheme="minorHAnsi" w:hAnsiTheme="minorHAnsi" w:cstheme="minorHAnsi"/>
          <w:szCs w:val="24"/>
          <w:lang w:val="ca-ES-valencia"/>
        </w:rPr>
        <w:t>2. En Educació Secundària Obligatòria el nombre de períodes lectius s'ajustarà al que s'estableix en el corresponent decret de currículum i resta de normativa aplicable.</w:t>
      </w:r>
    </w:p>
    <w:p w14:paraId="4F1FD596" w14:textId="77777777" w:rsidR="00C46467" w:rsidRDefault="00C46467">
      <w:pPr>
        <w:rPr>
          <w:rFonts w:asciiTheme="minorHAnsi" w:hAnsiTheme="minorHAnsi" w:cstheme="minorHAnsi"/>
          <w:szCs w:val="24"/>
          <w:lang w:val="ca-ES-valencia"/>
        </w:rPr>
      </w:pPr>
    </w:p>
    <w:p w14:paraId="1351CD76" w14:textId="77777777" w:rsidR="00C46467" w:rsidRDefault="00CB454D">
      <w:pPr>
        <w:rPr>
          <w:rFonts w:asciiTheme="minorHAnsi" w:hAnsiTheme="minorHAnsi" w:cstheme="minorHAnsi"/>
          <w:szCs w:val="24"/>
          <w:lang w:val="ca-ES-valencia"/>
        </w:rPr>
      </w:pPr>
      <w:r>
        <w:rPr>
          <w:rFonts w:asciiTheme="minorHAnsi" w:hAnsiTheme="minorHAnsi" w:cstheme="minorHAnsi"/>
          <w:szCs w:val="24"/>
          <w:lang w:val="ca-ES-valencia"/>
        </w:rPr>
        <w:t>3. Els centres que impartisquen Batxillerat i cicles formatius de Formació Professional ajustaran l'atenció educativa directa a l'alumnat al calendari establit en els punts 1.2 i 1.3 de la present resolució, amb independència de les hores lectives en els reials decrets pels quals s'estableixen els corresponents títols i es fixen els seus ensenyaments mínims o aspectes bàsics del currículum i la resta de normativa aplicable.</w:t>
      </w:r>
    </w:p>
    <w:p w14:paraId="4443E5E8" w14:textId="77777777" w:rsidR="00C46467" w:rsidRDefault="00C46467">
      <w:pPr>
        <w:rPr>
          <w:rFonts w:asciiTheme="minorHAnsi" w:hAnsiTheme="minorHAnsi" w:cstheme="minorHAnsi"/>
          <w:szCs w:val="24"/>
          <w:lang w:val="ca-ES-valencia"/>
        </w:rPr>
      </w:pPr>
    </w:p>
    <w:p w14:paraId="7BD7DE67" w14:textId="6A02E026" w:rsidR="00C46467" w:rsidRDefault="00CB454D">
      <w:pPr>
        <w:rPr>
          <w:rFonts w:asciiTheme="minorHAnsi" w:hAnsiTheme="minorHAnsi" w:cstheme="minorHAnsi"/>
          <w:szCs w:val="24"/>
          <w:lang w:val="ca-ES-valencia"/>
        </w:rPr>
      </w:pPr>
      <w:r>
        <w:rPr>
          <w:rFonts w:asciiTheme="minorHAnsi" w:hAnsiTheme="minorHAnsi" w:cstheme="minorHAnsi"/>
          <w:szCs w:val="24"/>
          <w:lang w:val="ca-ES-valencia"/>
        </w:rPr>
        <w:t xml:space="preserve">4. Els centres docents programaran les seues activitats d'avaluació de l'alumnat segons les necessitats derivades de la seua inscripció en les proves d'accés als estudis universitaris, pel que fa a l'alumnat de segon curs del Batxillerat, de segon curs de cicles formatius de </w:t>
      </w:r>
      <w:r w:rsidR="00AB5D3A">
        <w:rPr>
          <w:rFonts w:asciiTheme="minorHAnsi" w:hAnsiTheme="minorHAnsi" w:cstheme="minorHAnsi"/>
          <w:szCs w:val="24"/>
          <w:lang w:val="ca-ES-valencia"/>
        </w:rPr>
        <w:t>Gr</w:t>
      </w:r>
      <w:r>
        <w:rPr>
          <w:rFonts w:asciiTheme="minorHAnsi" w:hAnsiTheme="minorHAnsi" w:cstheme="minorHAnsi"/>
          <w:szCs w:val="24"/>
          <w:lang w:val="ca-ES-valencia"/>
        </w:rPr>
        <w:t xml:space="preserve">au </w:t>
      </w:r>
      <w:r w:rsidR="00AB5D3A">
        <w:rPr>
          <w:rFonts w:asciiTheme="minorHAnsi" w:hAnsiTheme="minorHAnsi" w:cstheme="minorHAnsi"/>
          <w:szCs w:val="24"/>
          <w:lang w:val="ca-ES-valencia"/>
        </w:rPr>
        <w:t>S</w:t>
      </w:r>
      <w:r>
        <w:rPr>
          <w:rFonts w:asciiTheme="minorHAnsi" w:hAnsiTheme="minorHAnsi" w:cstheme="minorHAnsi"/>
          <w:szCs w:val="24"/>
          <w:lang w:val="ca-ES-valencia"/>
        </w:rPr>
        <w:t xml:space="preserve">uperior de Formació Professional, de segon curs de </w:t>
      </w:r>
      <w:r w:rsidR="00AB5D3A">
        <w:rPr>
          <w:rFonts w:asciiTheme="minorHAnsi" w:hAnsiTheme="minorHAnsi" w:cstheme="minorHAnsi"/>
          <w:szCs w:val="24"/>
          <w:lang w:val="ca-ES-valencia"/>
        </w:rPr>
        <w:t>G</w:t>
      </w:r>
      <w:r>
        <w:rPr>
          <w:rFonts w:asciiTheme="minorHAnsi" w:hAnsiTheme="minorHAnsi" w:cstheme="minorHAnsi"/>
          <w:szCs w:val="24"/>
          <w:lang w:val="ca-ES-valencia"/>
        </w:rPr>
        <w:t xml:space="preserve">rau </w:t>
      </w:r>
      <w:r w:rsidR="00AB5D3A">
        <w:rPr>
          <w:rFonts w:asciiTheme="minorHAnsi" w:hAnsiTheme="minorHAnsi" w:cstheme="minorHAnsi"/>
          <w:szCs w:val="24"/>
          <w:lang w:val="ca-ES-valencia"/>
        </w:rPr>
        <w:t>S</w:t>
      </w:r>
      <w:r>
        <w:rPr>
          <w:rFonts w:asciiTheme="minorHAnsi" w:hAnsiTheme="minorHAnsi" w:cstheme="minorHAnsi"/>
          <w:szCs w:val="24"/>
          <w:lang w:val="ca-ES-valencia"/>
        </w:rPr>
        <w:t xml:space="preserve">uperior dels Ensenyaments Esportius i de segon curs dels cicles formatius de </w:t>
      </w:r>
      <w:r w:rsidR="00AB5D3A">
        <w:rPr>
          <w:rFonts w:asciiTheme="minorHAnsi" w:hAnsiTheme="minorHAnsi" w:cstheme="minorHAnsi"/>
          <w:szCs w:val="24"/>
          <w:lang w:val="ca-ES-valencia"/>
        </w:rPr>
        <w:t>G</w:t>
      </w:r>
      <w:r>
        <w:rPr>
          <w:rFonts w:asciiTheme="minorHAnsi" w:hAnsiTheme="minorHAnsi" w:cstheme="minorHAnsi"/>
          <w:szCs w:val="24"/>
          <w:lang w:val="ca-ES-valencia"/>
        </w:rPr>
        <w:t xml:space="preserve">rau </w:t>
      </w:r>
      <w:r w:rsidR="00AB5D3A">
        <w:rPr>
          <w:rFonts w:asciiTheme="minorHAnsi" w:hAnsiTheme="minorHAnsi" w:cstheme="minorHAnsi"/>
          <w:szCs w:val="24"/>
          <w:lang w:val="ca-ES-valencia"/>
        </w:rPr>
        <w:t>S</w:t>
      </w:r>
      <w:r>
        <w:rPr>
          <w:rFonts w:asciiTheme="minorHAnsi" w:hAnsiTheme="minorHAnsi" w:cstheme="minorHAnsi"/>
          <w:szCs w:val="24"/>
          <w:lang w:val="ca-ES-valencia"/>
        </w:rPr>
        <w:t>uperior d'Arts Plàstiques i Disseny. S'entenen incloses aquelles activitats de l'alumnat que curse simultàniament ensenyaments professionals de música o de dansa i segon curs del Batxillerat.</w:t>
      </w:r>
    </w:p>
    <w:p w14:paraId="237C0F8E" w14:textId="77777777" w:rsidR="00C46467" w:rsidRDefault="00C46467">
      <w:pPr>
        <w:rPr>
          <w:rFonts w:asciiTheme="minorHAnsi" w:hAnsiTheme="minorHAnsi" w:cstheme="minorHAnsi"/>
          <w:szCs w:val="24"/>
          <w:lang w:val="ca-ES-valencia"/>
        </w:rPr>
      </w:pPr>
    </w:p>
    <w:p w14:paraId="696D710E" w14:textId="2AA8C223" w:rsidR="00C46467" w:rsidRDefault="00CB454D">
      <w:pPr>
        <w:rPr>
          <w:rFonts w:asciiTheme="minorHAnsi" w:hAnsiTheme="minorHAnsi" w:cstheme="minorHAnsi"/>
          <w:i/>
          <w:iCs/>
          <w:szCs w:val="24"/>
          <w:lang w:val="ca-ES-valencia"/>
        </w:rPr>
      </w:pPr>
      <w:r>
        <w:rPr>
          <w:rFonts w:asciiTheme="minorHAnsi" w:hAnsiTheme="minorHAnsi" w:cstheme="minorHAnsi"/>
          <w:i/>
          <w:iCs/>
          <w:szCs w:val="24"/>
          <w:lang w:val="ca-ES-valencia"/>
        </w:rPr>
        <w:t>Qua</w:t>
      </w:r>
      <w:r w:rsidR="007248A8">
        <w:rPr>
          <w:rFonts w:asciiTheme="minorHAnsi" w:hAnsiTheme="minorHAnsi" w:cstheme="minorHAnsi"/>
          <w:i/>
          <w:iCs/>
          <w:szCs w:val="24"/>
          <w:lang w:val="ca-ES-valencia"/>
        </w:rPr>
        <w:t>rt</w:t>
      </w:r>
    </w:p>
    <w:p w14:paraId="26972850" w14:textId="77777777" w:rsidR="00C46467" w:rsidRDefault="00CB454D">
      <w:pPr>
        <w:rPr>
          <w:rFonts w:asciiTheme="minorHAnsi" w:hAnsiTheme="minorHAnsi" w:cstheme="minorHAnsi"/>
          <w:szCs w:val="24"/>
          <w:lang w:val="ca-ES-valencia"/>
        </w:rPr>
      </w:pPr>
      <w:r>
        <w:rPr>
          <w:rFonts w:asciiTheme="minorHAnsi" w:hAnsiTheme="minorHAnsi" w:cstheme="minorHAnsi"/>
          <w:szCs w:val="24"/>
          <w:lang w:val="ca-ES-valencia"/>
        </w:rPr>
        <w:t>Els períodes de vacances d'aquest curs escolar seran els següents:</w:t>
      </w:r>
    </w:p>
    <w:p w14:paraId="0FF25311" w14:textId="0FBE8CD6" w:rsidR="00C46467" w:rsidRDefault="00CB454D">
      <w:pPr>
        <w:rPr>
          <w:rFonts w:asciiTheme="minorHAnsi" w:hAnsiTheme="minorHAnsi" w:cstheme="minorHAnsi"/>
          <w:szCs w:val="24"/>
          <w:lang w:val="ca-ES-valencia"/>
        </w:rPr>
      </w:pPr>
      <w:r>
        <w:rPr>
          <w:rFonts w:asciiTheme="minorHAnsi" w:hAnsiTheme="minorHAnsi" w:cstheme="minorHAnsi"/>
          <w:szCs w:val="24"/>
          <w:lang w:val="ca-ES-valencia"/>
        </w:rPr>
        <w:t xml:space="preserve">1. Vacances de Nadal: des del </w:t>
      </w:r>
      <w:r w:rsidRPr="00A81DD9">
        <w:rPr>
          <w:rFonts w:asciiTheme="minorHAnsi" w:hAnsiTheme="minorHAnsi" w:cstheme="minorHAnsi"/>
          <w:color w:val="FF0000"/>
          <w:szCs w:val="24"/>
          <w:lang w:val="ca-ES-valencia"/>
        </w:rPr>
        <w:t>2</w:t>
      </w:r>
      <w:r w:rsidR="00495BFF" w:rsidRPr="00A81DD9">
        <w:rPr>
          <w:rFonts w:asciiTheme="minorHAnsi" w:hAnsiTheme="minorHAnsi" w:cstheme="minorHAnsi"/>
          <w:color w:val="FF0000"/>
          <w:szCs w:val="24"/>
          <w:lang w:val="ca-ES-valencia"/>
        </w:rPr>
        <w:t>3</w:t>
      </w:r>
      <w:r w:rsidRPr="00A81DD9">
        <w:rPr>
          <w:rFonts w:asciiTheme="minorHAnsi" w:hAnsiTheme="minorHAnsi" w:cstheme="minorHAnsi"/>
          <w:color w:val="FF0000"/>
          <w:szCs w:val="24"/>
          <w:lang w:val="ca-ES-valencia"/>
        </w:rPr>
        <w:t xml:space="preserve"> </w:t>
      </w:r>
      <w:r>
        <w:rPr>
          <w:rFonts w:asciiTheme="minorHAnsi" w:hAnsiTheme="minorHAnsi" w:cstheme="minorHAnsi"/>
          <w:szCs w:val="24"/>
          <w:lang w:val="ca-ES-valencia"/>
        </w:rPr>
        <w:t>de desembre de 202</w:t>
      </w:r>
      <w:r w:rsidR="00495BFF">
        <w:rPr>
          <w:rFonts w:asciiTheme="minorHAnsi" w:hAnsiTheme="minorHAnsi" w:cstheme="minorHAnsi"/>
          <w:szCs w:val="24"/>
          <w:lang w:val="ca-ES-valencia"/>
        </w:rPr>
        <w:t>4</w:t>
      </w:r>
      <w:r>
        <w:rPr>
          <w:rFonts w:asciiTheme="minorHAnsi" w:hAnsiTheme="minorHAnsi" w:cstheme="minorHAnsi"/>
          <w:szCs w:val="24"/>
          <w:lang w:val="ca-ES-valencia"/>
        </w:rPr>
        <w:t xml:space="preserve"> al </w:t>
      </w:r>
      <w:r w:rsidRPr="00A81DD9">
        <w:rPr>
          <w:rFonts w:asciiTheme="minorHAnsi" w:hAnsiTheme="minorHAnsi" w:cstheme="minorHAnsi"/>
          <w:color w:val="FF0000"/>
          <w:szCs w:val="24"/>
          <w:lang w:val="ca-ES-valencia"/>
        </w:rPr>
        <w:t xml:space="preserve">6 </w:t>
      </w:r>
      <w:r>
        <w:rPr>
          <w:rFonts w:asciiTheme="minorHAnsi" w:hAnsiTheme="minorHAnsi" w:cstheme="minorHAnsi"/>
          <w:szCs w:val="24"/>
          <w:lang w:val="ca-ES-valencia"/>
        </w:rPr>
        <w:t>de gener de 202</w:t>
      </w:r>
      <w:r w:rsidR="00495BFF">
        <w:rPr>
          <w:rFonts w:asciiTheme="minorHAnsi" w:hAnsiTheme="minorHAnsi" w:cstheme="minorHAnsi"/>
          <w:szCs w:val="24"/>
          <w:lang w:val="ca-ES-valencia"/>
        </w:rPr>
        <w:t>5</w:t>
      </w:r>
      <w:r>
        <w:rPr>
          <w:rFonts w:asciiTheme="minorHAnsi" w:hAnsiTheme="minorHAnsi" w:cstheme="minorHAnsi"/>
          <w:szCs w:val="24"/>
          <w:lang w:val="ca-ES-valencia"/>
        </w:rPr>
        <w:t>, tots dos inclusivament.</w:t>
      </w:r>
    </w:p>
    <w:p w14:paraId="5E696A06" w14:textId="570B4EA8" w:rsidR="00C46467" w:rsidRDefault="00CB454D">
      <w:pPr>
        <w:rPr>
          <w:rFonts w:asciiTheme="minorHAnsi" w:hAnsiTheme="minorHAnsi" w:cstheme="minorHAnsi"/>
          <w:szCs w:val="24"/>
          <w:lang w:val="ca-ES-valencia"/>
        </w:rPr>
      </w:pPr>
      <w:r>
        <w:rPr>
          <w:rFonts w:asciiTheme="minorHAnsi" w:hAnsiTheme="minorHAnsi" w:cstheme="minorHAnsi"/>
          <w:szCs w:val="24"/>
          <w:lang w:val="ca-ES-valencia"/>
        </w:rPr>
        <w:t xml:space="preserve">2. Vacances de Pasqua: des del </w:t>
      </w:r>
      <w:r w:rsidR="00495BFF" w:rsidRPr="00A81DD9">
        <w:rPr>
          <w:rFonts w:asciiTheme="minorHAnsi" w:hAnsiTheme="minorHAnsi" w:cstheme="minorHAnsi"/>
          <w:color w:val="FF0000"/>
          <w:szCs w:val="24"/>
          <w:lang w:val="ca-ES-valencia"/>
        </w:rPr>
        <w:t>1</w:t>
      </w:r>
      <w:r w:rsidR="00FB6155" w:rsidRPr="00A81DD9">
        <w:rPr>
          <w:rFonts w:asciiTheme="minorHAnsi" w:hAnsiTheme="minorHAnsi" w:cstheme="minorHAnsi"/>
          <w:color w:val="FF0000"/>
          <w:szCs w:val="24"/>
          <w:lang w:val="ca-ES-valencia"/>
        </w:rPr>
        <w:t>7</w:t>
      </w:r>
      <w:r w:rsidR="00495BFF" w:rsidRPr="00A81DD9">
        <w:rPr>
          <w:rFonts w:asciiTheme="minorHAnsi" w:hAnsiTheme="minorHAnsi" w:cstheme="minorHAnsi"/>
          <w:color w:val="FF0000"/>
          <w:szCs w:val="24"/>
          <w:lang w:val="ca-ES-valencia"/>
        </w:rPr>
        <w:t xml:space="preserve"> </w:t>
      </w:r>
      <w:r>
        <w:rPr>
          <w:rFonts w:asciiTheme="minorHAnsi" w:hAnsiTheme="minorHAnsi" w:cstheme="minorHAnsi"/>
          <w:szCs w:val="24"/>
          <w:lang w:val="ca-ES-valencia"/>
        </w:rPr>
        <w:t xml:space="preserve">al </w:t>
      </w:r>
      <w:r w:rsidR="00495BFF" w:rsidRPr="00A81DD9">
        <w:rPr>
          <w:rFonts w:asciiTheme="minorHAnsi" w:hAnsiTheme="minorHAnsi" w:cstheme="minorHAnsi"/>
          <w:color w:val="FF0000"/>
          <w:szCs w:val="24"/>
          <w:lang w:val="ca-ES-valencia"/>
        </w:rPr>
        <w:t>2</w:t>
      </w:r>
      <w:r w:rsidR="007E1DA0" w:rsidRPr="00A81DD9">
        <w:rPr>
          <w:rFonts w:asciiTheme="minorHAnsi" w:hAnsiTheme="minorHAnsi" w:cstheme="minorHAnsi"/>
          <w:color w:val="FF0000"/>
          <w:szCs w:val="24"/>
          <w:lang w:val="ca-ES-valencia"/>
        </w:rPr>
        <w:t>8</w:t>
      </w:r>
      <w:r w:rsidRPr="00A81DD9">
        <w:rPr>
          <w:rFonts w:asciiTheme="minorHAnsi" w:hAnsiTheme="minorHAnsi" w:cstheme="minorHAnsi"/>
          <w:color w:val="FF0000"/>
          <w:szCs w:val="24"/>
          <w:lang w:val="ca-ES-valencia"/>
        </w:rPr>
        <w:t xml:space="preserve"> </w:t>
      </w:r>
      <w:r>
        <w:rPr>
          <w:rFonts w:asciiTheme="minorHAnsi" w:hAnsiTheme="minorHAnsi" w:cstheme="minorHAnsi"/>
          <w:szCs w:val="24"/>
          <w:lang w:val="ca-ES-valencia"/>
        </w:rPr>
        <w:t>d'abril de 202</w:t>
      </w:r>
      <w:r w:rsidR="00495BFF">
        <w:rPr>
          <w:rFonts w:asciiTheme="minorHAnsi" w:hAnsiTheme="minorHAnsi" w:cstheme="minorHAnsi"/>
          <w:szCs w:val="24"/>
          <w:lang w:val="ca-ES-valencia"/>
        </w:rPr>
        <w:t>5</w:t>
      </w:r>
      <w:r>
        <w:rPr>
          <w:rFonts w:asciiTheme="minorHAnsi" w:hAnsiTheme="minorHAnsi" w:cstheme="minorHAnsi"/>
          <w:szCs w:val="24"/>
          <w:lang w:val="ca-ES-valencia"/>
        </w:rPr>
        <w:t>, tots dos inclusivament.</w:t>
      </w:r>
    </w:p>
    <w:p w14:paraId="0D154086" w14:textId="77777777" w:rsidR="00C46467" w:rsidRDefault="00C46467">
      <w:pPr>
        <w:rPr>
          <w:rFonts w:asciiTheme="minorHAnsi" w:hAnsiTheme="minorHAnsi" w:cstheme="minorHAnsi"/>
          <w:szCs w:val="24"/>
          <w:lang w:val="ca-ES-valencia"/>
        </w:rPr>
      </w:pPr>
    </w:p>
    <w:p w14:paraId="0B5DE582" w14:textId="77777777" w:rsidR="00A81DD9" w:rsidRDefault="00A81DD9">
      <w:pPr>
        <w:rPr>
          <w:rFonts w:asciiTheme="minorHAnsi" w:hAnsiTheme="minorHAnsi" w:cstheme="minorHAnsi"/>
          <w:szCs w:val="24"/>
          <w:lang w:val="ca-ES-valencia"/>
        </w:rPr>
      </w:pPr>
    </w:p>
    <w:p w14:paraId="57F49CDC" w14:textId="77777777" w:rsidR="00A81DD9" w:rsidRDefault="00A81DD9">
      <w:pPr>
        <w:rPr>
          <w:rFonts w:asciiTheme="minorHAnsi" w:hAnsiTheme="minorHAnsi" w:cstheme="minorHAnsi"/>
          <w:szCs w:val="24"/>
          <w:lang w:val="ca-ES-valencia"/>
        </w:rPr>
      </w:pPr>
    </w:p>
    <w:p w14:paraId="03590E14" w14:textId="7D43DA58" w:rsidR="00C46467" w:rsidRDefault="00CB454D">
      <w:pPr>
        <w:rPr>
          <w:rFonts w:asciiTheme="minorHAnsi" w:hAnsiTheme="minorHAnsi" w:cstheme="minorHAnsi"/>
          <w:i/>
          <w:iCs/>
          <w:szCs w:val="24"/>
          <w:lang w:val="ca-ES-valencia"/>
        </w:rPr>
      </w:pPr>
      <w:r>
        <w:rPr>
          <w:rFonts w:asciiTheme="minorHAnsi" w:hAnsiTheme="minorHAnsi" w:cstheme="minorHAnsi"/>
          <w:i/>
          <w:iCs/>
          <w:szCs w:val="24"/>
          <w:lang w:val="ca-ES-valencia"/>
        </w:rPr>
        <w:lastRenderedPageBreak/>
        <w:t>Cin</w:t>
      </w:r>
      <w:r w:rsidR="007248A8">
        <w:rPr>
          <w:rFonts w:asciiTheme="minorHAnsi" w:hAnsiTheme="minorHAnsi" w:cstheme="minorHAnsi"/>
          <w:i/>
          <w:iCs/>
          <w:szCs w:val="24"/>
          <w:lang w:val="ca-ES-valencia"/>
        </w:rPr>
        <w:t>qué</w:t>
      </w:r>
    </w:p>
    <w:p w14:paraId="0A7DCDFD" w14:textId="3FE9EB0A" w:rsidR="00C46467" w:rsidRDefault="00CB454D">
      <w:pPr>
        <w:rPr>
          <w:rFonts w:asciiTheme="minorHAnsi" w:hAnsiTheme="minorHAnsi" w:cstheme="minorHAnsi"/>
          <w:szCs w:val="24"/>
          <w:lang w:val="ca-ES-valencia"/>
        </w:rPr>
      </w:pPr>
      <w:r>
        <w:rPr>
          <w:rFonts w:asciiTheme="minorHAnsi" w:hAnsiTheme="minorHAnsi" w:cstheme="minorHAnsi"/>
          <w:szCs w:val="24"/>
          <w:lang w:val="ca-ES-valencia"/>
        </w:rPr>
        <w:t>Durant aquest curs escolar no seran lectius els dies festius següents:</w:t>
      </w:r>
    </w:p>
    <w:p w14:paraId="0BEABE9F" w14:textId="595452E6" w:rsidR="007E1DA0" w:rsidRPr="00622E30" w:rsidRDefault="007E1DA0">
      <w:pPr>
        <w:rPr>
          <w:rFonts w:asciiTheme="minorHAnsi" w:hAnsiTheme="minorHAnsi" w:cstheme="minorHAnsi"/>
          <w:szCs w:val="24"/>
          <w:lang w:val="ca-ES-valencia"/>
        </w:rPr>
      </w:pPr>
      <w:r w:rsidRPr="00622E30">
        <w:rPr>
          <w:rFonts w:asciiTheme="minorHAnsi" w:hAnsiTheme="minorHAnsi" w:cstheme="minorHAnsi"/>
          <w:szCs w:val="24"/>
          <w:lang w:val="ca-ES-valencia"/>
        </w:rPr>
        <w:t xml:space="preserve">9 d’octubre, </w:t>
      </w:r>
      <w:r w:rsidR="00C57E34" w:rsidRPr="00622E30">
        <w:rPr>
          <w:rFonts w:asciiTheme="minorHAnsi" w:hAnsiTheme="minorHAnsi" w:cstheme="minorHAnsi"/>
          <w:szCs w:val="24"/>
          <w:lang w:val="ca-ES-valencia"/>
        </w:rPr>
        <w:t>Dia</w:t>
      </w:r>
      <w:r w:rsidRPr="00622E30">
        <w:rPr>
          <w:rFonts w:asciiTheme="minorHAnsi" w:hAnsiTheme="minorHAnsi" w:cstheme="minorHAnsi"/>
          <w:szCs w:val="24"/>
          <w:lang w:val="ca-ES-valencia"/>
        </w:rPr>
        <w:t xml:space="preserve"> de la Comunitat Valenciana</w:t>
      </w:r>
    </w:p>
    <w:p w14:paraId="12CE6467" w14:textId="77777777" w:rsidR="00C46467" w:rsidRDefault="00CB454D">
      <w:pPr>
        <w:rPr>
          <w:rFonts w:asciiTheme="minorHAnsi" w:hAnsiTheme="minorHAnsi" w:cstheme="minorHAnsi"/>
          <w:szCs w:val="24"/>
          <w:lang w:val="ca-ES-valencia"/>
        </w:rPr>
      </w:pPr>
      <w:r>
        <w:rPr>
          <w:rFonts w:asciiTheme="minorHAnsi" w:hAnsiTheme="minorHAnsi" w:cstheme="minorHAnsi"/>
          <w:szCs w:val="24"/>
          <w:lang w:val="ca-ES-valencia"/>
        </w:rPr>
        <w:t xml:space="preserve">1 de novembre, Festa de Tots Sants </w:t>
      </w:r>
    </w:p>
    <w:p w14:paraId="12EE8582" w14:textId="77777777" w:rsidR="00C46467" w:rsidRDefault="00CB454D">
      <w:pPr>
        <w:rPr>
          <w:rFonts w:asciiTheme="minorHAnsi" w:hAnsiTheme="minorHAnsi" w:cstheme="minorHAnsi"/>
          <w:szCs w:val="24"/>
          <w:lang w:val="ca-ES-valencia"/>
        </w:rPr>
      </w:pPr>
      <w:r>
        <w:rPr>
          <w:rFonts w:asciiTheme="minorHAnsi" w:hAnsiTheme="minorHAnsi" w:cstheme="minorHAnsi"/>
          <w:szCs w:val="24"/>
          <w:lang w:val="ca-ES-valencia"/>
        </w:rPr>
        <w:t>6 de desembre, Dia de la Constitució</w:t>
      </w:r>
    </w:p>
    <w:p w14:paraId="5BCAFC7D" w14:textId="3877D3E8" w:rsidR="00115C17" w:rsidRDefault="00115C17">
      <w:pPr>
        <w:rPr>
          <w:rFonts w:asciiTheme="minorHAnsi" w:hAnsiTheme="minorHAnsi" w:cstheme="minorHAnsi"/>
          <w:szCs w:val="24"/>
          <w:lang w:val="ca-ES-valencia"/>
        </w:rPr>
      </w:pPr>
      <w:r>
        <w:rPr>
          <w:rFonts w:asciiTheme="minorHAnsi" w:hAnsiTheme="minorHAnsi" w:cstheme="minorHAnsi"/>
          <w:szCs w:val="24"/>
          <w:lang w:val="ca-ES-valencia"/>
        </w:rPr>
        <w:t>25 de desembre, Dia de la Nativitat del Senyor</w:t>
      </w:r>
    </w:p>
    <w:p w14:paraId="603BB600" w14:textId="6B89FAAA" w:rsidR="00495BFF" w:rsidRDefault="00495BFF">
      <w:pPr>
        <w:rPr>
          <w:rFonts w:asciiTheme="minorHAnsi" w:hAnsiTheme="minorHAnsi" w:cstheme="minorHAnsi"/>
          <w:szCs w:val="24"/>
          <w:lang w:val="ca-ES-valencia"/>
        </w:rPr>
      </w:pPr>
      <w:r>
        <w:rPr>
          <w:rFonts w:asciiTheme="minorHAnsi" w:hAnsiTheme="minorHAnsi" w:cstheme="minorHAnsi"/>
          <w:szCs w:val="24"/>
          <w:lang w:val="ca-ES-valencia"/>
        </w:rPr>
        <w:t>19 de març Sant Josep</w:t>
      </w:r>
    </w:p>
    <w:p w14:paraId="7FFC814F" w14:textId="6678EB1D" w:rsidR="00FB6155" w:rsidRDefault="00FB6155">
      <w:pPr>
        <w:rPr>
          <w:rFonts w:asciiTheme="minorHAnsi" w:hAnsiTheme="minorHAnsi" w:cstheme="minorHAnsi"/>
          <w:szCs w:val="24"/>
          <w:lang w:val="ca-ES-valencia"/>
        </w:rPr>
      </w:pPr>
      <w:r>
        <w:rPr>
          <w:rFonts w:asciiTheme="minorHAnsi" w:hAnsiTheme="minorHAnsi" w:cstheme="minorHAnsi"/>
          <w:szCs w:val="24"/>
          <w:lang w:val="ca-ES-valencia"/>
        </w:rPr>
        <w:t>18 d’abril divendres Sant</w:t>
      </w:r>
    </w:p>
    <w:p w14:paraId="6E54A05A" w14:textId="66BCC998" w:rsidR="00C46467" w:rsidRDefault="00CB454D">
      <w:pPr>
        <w:rPr>
          <w:rFonts w:asciiTheme="minorHAnsi" w:hAnsiTheme="minorHAnsi" w:cstheme="minorHAnsi"/>
          <w:szCs w:val="24"/>
          <w:lang w:val="ca-ES-valencia"/>
        </w:rPr>
      </w:pPr>
      <w:r w:rsidRPr="007E1DA0">
        <w:rPr>
          <w:rFonts w:asciiTheme="minorHAnsi" w:hAnsiTheme="minorHAnsi" w:cstheme="minorHAnsi"/>
          <w:szCs w:val="24"/>
          <w:lang w:val="ca-ES-valencia"/>
        </w:rPr>
        <w:t>1 de maig, Dia Internacional dels Treballadors</w:t>
      </w:r>
    </w:p>
    <w:p w14:paraId="12464739" w14:textId="2D9AF83B" w:rsidR="00FB6155" w:rsidRPr="007E1DA0" w:rsidRDefault="00FB6155">
      <w:pPr>
        <w:rPr>
          <w:rFonts w:asciiTheme="minorHAnsi" w:hAnsiTheme="minorHAnsi" w:cstheme="minorHAnsi"/>
          <w:szCs w:val="24"/>
          <w:lang w:val="ca-ES-valencia"/>
        </w:rPr>
      </w:pPr>
      <w:r>
        <w:rPr>
          <w:rFonts w:asciiTheme="minorHAnsi" w:hAnsiTheme="minorHAnsi" w:cstheme="minorHAnsi"/>
          <w:szCs w:val="24"/>
          <w:lang w:val="ca-ES-valencia"/>
        </w:rPr>
        <w:t>24 de juny Sant Joan (recuperable)</w:t>
      </w:r>
    </w:p>
    <w:p w14:paraId="3F988D9D" w14:textId="77777777" w:rsidR="00C46467" w:rsidRDefault="00C46467">
      <w:pPr>
        <w:rPr>
          <w:rFonts w:asciiTheme="minorHAnsi" w:hAnsiTheme="minorHAnsi" w:cstheme="minorHAnsi"/>
          <w:szCs w:val="24"/>
          <w:lang w:val="ca-ES-valencia"/>
        </w:rPr>
      </w:pPr>
    </w:p>
    <w:p w14:paraId="5A7D8FAF" w14:textId="4AA363AB" w:rsidR="00C46467" w:rsidRDefault="00CB454D">
      <w:pPr>
        <w:rPr>
          <w:rFonts w:asciiTheme="minorHAnsi" w:hAnsiTheme="minorHAnsi" w:cstheme="minorHAnsi"/>
          <w:i/>
          <w:iCs/>
          <w:szCs w:val="24"/>
          <w:lang w:val="ca-ES-valencia"/>
        </w:rPr>
      </w:pPr>
      <w:r>
        <w:rPr>
          <w:rFonts w:asciiTheme="minorHAnsi" w:hAnsiTheme="minorHAnsi" w:cstheme="minorHAnsi"/>
          <w:i/>
          <w:iCs/>
          <w:szCs w:val="24"/>
          <w:lang w:val="ca-ES-valencia"/>
        </w:rPr>
        <w:t>Si</w:t>
      </w:r>
      <w:r w:rsidR="007248A8">
        <w:rPr>
          <w:rFonts w:asciiTheme="minorHAnsi" w:hAnsiTheme="minorHAnsi" w:cstheme="minorHAnsi"/>
          <w:i/>
          <w:iCs/>
          <w:szCs w:val="24"/>
          <w:lang w:val="ca-ES-valencia"/>
        </w:rPr>
        <w:t>sé</w:t>
      </w:r>
    </w:p>
    <w:p w14:paraId="1DFE09A3" w14:textId="77777777" w:rsidR="00C46467" w:rsidRDefault="00CB454D">
      <w:pPr>
        <w:rPr>
          <w:rFonts w:asciiTheme="minorHAnsi" w:hAnsiTheme="minorHAnsi" w:cstheme="minorHAnsi"/>
          <w:szCs w:val="24"/>
          <w:lang w:val="ca-ES-valencia"/>
        </w:rPr>
      </w:pPr>
      <w:r>
        <w:rPr>
          <w:rFonts w:asciiTheme="minorHAnsi" w:hAnsiTheme="minorHAnsi" w:cstheme="minorHAnsi"/>
          <w:szCs w:val="24"/>
          <w:lang w:val="ca-ES-valencia"/>
        </w:rPr>
        <w:t>Els ajuntaments podran proposar com a no lectius fins a un màxim de 3 dies, d'acord amb el procediment disposat en l'article cinqué de l'Ordre d'11 de juny de 1998, de la Conselleria de Cultura, Educació i Ciència, que estableix els criteris generals pels quals s'ha de regir el calendari escolar per a tots els centres docents de la Comunitat Valenciana que imparteixen ensenyaments d'Educació Infantil, Educació Primària, Educació Secundària Obligatòria, Formació Professional, Batxillerat, Ensenyaments Artístics i Ensenyaments d'Idiomes.</w:t>
      </w:r>
    </w:p>
    <w:p w14:paraId="35C47C9F" w14:textId="77777777" w:rsidR="00C46467" w:rsidRDefault="00C46467">
      <w:pPr>
        <w:rPr>
          <w:rFonts w:asciiTheme="minorHAnsi" w:hAnsiTheme="minorHAnsi" w:cstheme="minorHAnsi"/>
          <w:szCs w:val="24"/>
          <w:lang w:val="ca-ES-valencia"/>
        </w:rPr>
      </w:pPr>
    </w:p>
    <w:p w14:paraId="4DEDA166" w14:textId="79338257" w:rsidR="00C46467" w:rsidRDefault="00CB454D">
      <w:pPr>
        <w:rPr>
          <w:rFonts w:asciiTheme="minorHAnsi" w:hAnsiTheme="minorHAnsi" w:cstheme="minorHAnsi"/>
          <w:i/>
          <w:iCs/>
          <w:szCs w:val="24"/>
          <w:lang w:val="ca-ES-valencia"/>
        </w:rPr>
      </w:pPr>
      <w:r>
        <w:rPr>
          <w:rFonts w:asciiTheme="minorHAnsi" w:hAnsiTheme="minorHAnsi" w:cstheme="minorHAnsi"/>
          <w:i/>
          <w:iCs/>
          <w:szCs w:val="24"/>
          <w:lang w:val="ca-ES-valencia"/>
        </w:rPr>
        <w:t>Set</w:t>
      </w:r>
      <w:r w:rsidR="007248A8">
        <w:rPr>
          <w:rFonts w:asciiTheme="minorHAnsi" w:hAnsiTheme="minorHAnsi" w:cstheme="minorHAnsi"/>
          <w:i/>
          <w:iCs/>
          <w:szCs w:val="24"/>
          <w:lang w:val="ca-ES-valencia"/>
        </w:rPr>
        <w:t>é</w:t>
      </w:r>
    </w:p>
    <w:p w14:paraId="3055A464" w14:textId="1D935F6C" w:rsidR="00C46467" w:rsidRDefault="00CB454D">
      <w:pPr>
        <w:rPr>
          <w:rFonts w:asciiTheme="minorHAnsi" w:hAnsiTheme="minorHAnsi" w:cstheme="minorHAnsi"/>
          <w:szCs w:val="24"/>
          <w:lang w:val="ca-ES-valencia"/>
        </w:rPr>
      </w:pPr>
      <w:r>
        <w:rPr>
          <w:rFonts w:asciiTheme="minorHAnsi" w:hAnsiTheme="minorHAnsi" w:cstheme="minorHAnsi"/>
          <w:szCs w:val="24"/>
          <w:lang w:val="ca-ES-valencia"/>
        </w:rPr>
        <w:t xml:space="preserve">La Direcció General de Centres Docents podrà autoritzar, per a un centre o una localitat, un calendari escolar diferent de </w:t>
      </w:r>
      <w:proofErr w:type="spellStart"/>
      <w:r>
        <w:rPr>
          <w:rFonts w:asciiTheme="minorHAnsi" w:hAnsiTheme="minorHAnsi" w:cstheme="minorHAnsi"/>
          <w:szCs w:val="24"/>
          <w:lang w:val="ca-ES-valencia"/>
        </w:rPr>
        <w:t>l'establit</w:t>
      </w:r>
      <w:proofErr w:type="spellEnd"/>
      <w:r>
        <w:rPr>
          <w:rFonts w:asciiTheme="minorHAnsi" w:hAnsiTheme="minorHAnsi" w:cstheme="minorHAnsi"/>
          <w:szCs w:val="24"/>
          <w:lang w:val="ca-ES-valencia"/>
        </w:rPr>
        <w:t xml:space="preserve"> quan concórreguen circumstàncies excepcionals, d'acord amb el procediment establit en l'article nové de la citada </w:t>
      </w:r>
      <w:r w:rsidR="00B65C5D">
        <w:rPr>
          <w:rFonts w:asciiTheme="minorHAnsi" w:hAnsiTheme="minorHAnsi" w:cstheme="minorHAnsi"/>
          <w:szCs w:val="24"/>
          <w:lang w:val="ca-ES-valencia"/>
        </w:rPr>
        <w:t>O</w:t>
      </w:r>
      <w:r>
        <w:rPr>
          <w:rFonts w:asciiTheme="minorHAnsi" w:hAnsiTheme="minorHAnsi" w:cstheme="minorHAnsi"/>
          <w:szCs w:val="24"/>
          <w:lang w:val="ca-ES-valencia"/>
        </w:rPr>
        <w:t xml:space="preserve">rdre. </w:t>
      </w:r>
    </w:p>
    <w:p w14:paraId="60905E1A" w14:textId="77777777" w:rsidR="00C46467" w:rsidRDefault="00C46467">
      <w:pPr>
        <w:rPr>
          <w:rFonts w:asciiTheme="minorHAnsi" w:hAnsiTheme="minorHAnsi" w:cstheme="minorHAnsi"/>
          <w:szCs w:val="24"/>
          <w:lang w:val="ca-ES-valencia"/>
        </w:rPr>
      </w:pPr>
    </w:p>
    <w:p w14:paraId="1D76FA1E" w14:textId="7A0B969F" w:rsidR="00C46467" w:rsidRDefault="007248A8">
      <w:pPr>
        <w:rPr>
          <w:rFonts w:asciiTheme="minorHAnsi" w:hAnsiTheme="minorHAnsi" w:cstheme="minorHAnsi"/>
          <w:i/>
          <w:iCs/>
          <w:szCs w:val="24"/>
          <w:lang w:val="ca-ES-valencia"/>
        </w:rPr>
      </w:pPr>
      <w:proofErr w:type="spellStart"/>
      <w:r>
        <w:rPr>
          <w:rFonts w:asciiTheme="minorHAnsi" w:hAnsiTheme="minorHAnsi" w:cstheme="minorHAnsi"/>
          <w:i/>
          <w:iCs/>
          <w:szCs w:val="24"/>
          <w:lang w:val="ca-ES-valencia"/>
        </w:rPr>
        <w:t>Huité</w:t>
      </w:r>
      <w:proofErr w:type="spellEnd"/>
    </w:p>
    <w:p w14:paraId="78660F3C" w14:textId="77777777" w:rsidR="00C46467" w:rsidRDefault="00CB454D">
      <w:pPr>
        <w:rPr>
          <w:rFonts w:asciiTheme="minorHAnsi" w:hAnsiTheme="minorHAnsi" w:cstheme="minorHAnsi"/>
          <w:szCs w:val="24"/>
          <w:lang w:val="ca-ES-valencia"/>
        </w:rPr>
      </w:pPr>
      <w:r>
        <w:rPr>
          <w:rFonts w:asciiTheme="minorHAnsi" w:hAnsiTheme="minorHAnsi" w:cstheme="minorHAnsi"/>
          <w:szCs w:val="24"/>
          <w:lang w:val="ca-ES-valencia"/>
        </w:rPr>
        <w:t xml:space="preserve">Aquesta resolució es publicarà en el </w:t>
      </w:r>
      <w:r>
        <w:rPr>
          <w:rFonts w:asciiTheme="minorHAnsi" w:hAnsiTheme="minorHAnsi" w:cstheme="minorHAnsi"/>
          <w:i/>
          <w:iCs/>
          <w:szCs w:val="24"/>
          <w:lang w:val="ca-ES-valencia"/>
        </w:rPr>
        <w:t>Diari Oficial de la Generalitat Valenciana</w:t>
      </w:r>
      <w:r>
        <w:rPr>
          <w:rFonts w:asciiTheme="minorHAnsi" w:hAnsiTheme="minorHAnsi" w:cstheme="minorHAnsi"/>
          <w:szCs w:val="24"/>
          <w:lang w:val="ca-ES-valencia"/>
        </w:rPr>
        <w:t>.</w:t>
      </w:r>
    </w:p>
    <w:p w14:paraId="7E6375CB" w14:textId="77777777" w:rsidR="00C46467" w:rsidRDefault="00C46467">
      <w:pPr>
        <w:rPr>
          <w:rFonts w:asciiTheme="minorHAnsi" w:hAnsiTheme="minorHAnsi" w:cstheme="minorHAnsi"/>
          <w:szCs w:val="24"/>
          <w:lang w:val="ca-ES-valencia"/>
        </w:rPr>
      </w:pPr>
    </w:p>
    <w:p w14:paraId="5CF29ED2" w14:textId="09DA235B" w:rsidR="00C46467" w:rsidRDefault="00CB454D">
      <w:pPr>
        <w:rPr>
          <w:rFonts w:asciiTheme="minorHAnsi" w:hAnsiTheme="minorHAnsi" w:cstheme="minorHAnsi"/>
          <w:szCs w:val="24"/>
          <w:lang w:val="ca-ES-valencia"/>
        </w:rPr>
      </w:pPr>
      <w:r>
        <w:rPr>
          <w:rFonts w:asciiTheme="minorHAnsi" w:hAnsiTheme="minorHAnsi" w:cstheme="minorHAnsi"/>
          <w:szCs w:val="24"/>
          <w:lang w:val="ca-ES-valencia"/>
        </w:rPr>
        <w:t xml:space="preserve">Contra la present resolució, que no posa fi a la via administrativa, es podrà interposar recurs d'alçada davant el secretari autonòmic d'Educació i Formació Professional, en el termini d'un mes a comptar des de l'endemà de la publicació en el </w:t>
      </w:r>
      <w:r>
        <w:rPr>
          <w:rFonts w:asciiTheme="minorHAnsi" w:hAnsiTheme="minorHAnsi" w:cstheme="minorHAnsi"/>
          <w:i/>
          <w:iCs/>
          <w:szCs w:val="24"/>
          <w:lang w:val="ca-ES-valencia"/>
        </w:rPr>
        <w:t>Diari Oficial de la Generalitat Valenciana</w:t>
      </w:r>
      <w:r>
        <w:rPr>
          <w:rFonts w:asciiTheme="minorHAnsi" w:hAnsiTheme="minorHAnsi" w:cstheme="minorHAnsi"/>
          <w:szCs w:val="24"/>
          <w:lang w:val="ca-ES-valencia"/>
        </w:rPr>
        <w:t xml:space="preserve">. Tot això, conforme al que s'estableix en els </w:t>
      </w:r>
      <w:r w:rsidRPr="00C57E34">
        <w:rPr>
          <w:rFonts w:asciiTheme="minorHAnsi" w:hAnsiTheme="minorHAnsi" w:cstheme="minorHAnsi"/>
          <w:szCs w:val="24"/>
          <w:lang w:val="ca-ES-valencia"/>
        </w:rPr>
        <w:t xml:space="preserve">articles 112 en avant de la Llei </w:t>
      </w:r>
      <w:r>
        <w:rPr>
          <w:rFonts w:asciiTheme="minorHAnsi" w:hAnsiTheme="minorHAnsi" w:cstheme="minorHAnsi"/>
          <w:szCs w:val="24"/>
          <w:lang w:val="ca-ES-valencia"/>
        </w:rPr>
        <w:t>39/2015, d'1 d'octubre, del procediment administratiu comú de les administracions públiques, sense perjudici que s'utilitze qualsevol altra via que es considere oportuna.</w:t>
      </w:r>
    </w:p>
    <w:p w14:paraId="62C3C756" w14:textId="77777777" w:rsidR="00C46467" w:rsidRDefault="00C46467">
      <w:pPr>
        <w:rPr>
          <w:rFonts w:asciiTheme="minorHAnsi" w:hAnsiTheme="minorHAnsi" w:cstheme="minorHAnsi"/>
          <w:szCs w:val="24"/>
          <w:lang w:val="ca-ES-valencia"/>
        </w:rPr>
      </w:pPr>
    </w:p>
    <w:sectPr w:rsidR="00C464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134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17673" w14:textId="77777777" w:rsidR="009F7AFE" w:rsidRDefault="00CB454D">
      <w:r>
        <w:separator/>
      </w:r>
    </w:p>
  </w:endnote>
  <w:endnote w:type="continuationSeparator" w:id="0">
    <w:p w14:paraId="590BB364" w14:textId="77777777" w:rsidR="009F7AFE" w:rsidRDefault="00CB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;Times New Roman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A9078" w14:textId="77777777" w:rsidR="00115C17" w:rsidRDefault="00115C1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B6AB0" w14:textId="77777777" w:rsidR="00115C17" w:rsidRDefault="00115C1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4E5D9" w14:textId="77777777" w:rsidR="00115C17" w:rsidRDefault="00115C1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03569" w14:textId="77777777" w:rsidR="009F7AFE" w:rsidRDefault="00CB454D">
      <w:r>
        <w:separator/>
      </w:r>
    </w:p>
  </w:footnote>
  <w:footnote w:type="continuationSeparator" w:id="0">
    <w:p w14:paraId="784AB58F" w14:textId="77777777" w:rsidR="009F7AFE" w:rsidRDefault="00CB4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9BA6" w14:textId="77777777" w:rsidR="00115C17" w:rsidRDefault="00115C1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Ind w:w="-70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222"/>
      <w:gridCol w:w="2126"/>
    </w:tblGrid>
    <w:tr w:rsidR="00C46467" w14:paraId="01669B33" w14:textId="77777777">
      <w:tc>
        <w:tcPr>
          <w:tcW w:w="8221" w:type="dxa"/>
          <w:shd w:val="clear" w:color="auto" w:fill="auto"/>
        </w:tcPr>
        <w:p w14:paraId="4A65EB1E" w14:textId="46C785FF" w:rsidR="00C46467" w:rsidRDefault="00514333">
          <w:pPr>
            <w:pStyle w:val="Encabezado"/>
            <w:widowControl w:val="0"/>
            <w:snapToGrid w:val="0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F6C72EE" wp14:editId="2E8218DC">
                <wp:simplePos x="0" y="0"/>
                <wp:positionH relativeFrom="column">
                  <wp:posOffset>0</wp:posOffset>
                </wp:positionH>
                <wp:positionV relativeFrom="paragraph">
                  <wp:posOffset>180340</wp:posOffset>
                </wp:positionV>
                <wp:extent cx="2005330" cy="106934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5330" cy="1069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26" w:type="dxa"/>
          <w:shd w:val="clear" w:color="auto" w:fill="auto"/>
        </w:tcPr>
        <w:p w14:paraId="42F9BA23" w14:textId="7B1485F8" w:rsidR="00C46467" w:rsidRDefault="002B0980">
          <w:pPr>
            <w:pStyle w:val="Encabezado"/>
            <w:widowControl w:val="0"/>
            <w:snapToGrid w:val="0"/>
            <w:rPr>
              <w:sz w:val="18"/>
            </w:rPr>
          </w:pPr>
          <w:r w:rsidRPr="00867A8E"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5D6463EB" wp14:editId="1D6FEB4D">
                <wp:simplePos x="0" y="0"/>
                <wp:positionH relativeFrom="column">
                  <wp:posOffset>440</wp:posOffset>
                </wp:positionH>
                <wp:positionV relativeFrom="page">
                  <wp:posOffset>294152</wp:posOffset>
                </wp:positionV>
                <wp:extent cx="1394460" cy="409575"/>
                <wp:effectExtent l="0" t="0" r="0" b="9525"/>
                <wp:wrapTight wrapText="bothSides">
                  <wp:wrapPolygon edited="0">
                    <wp:start x="590" y="0"/>
                    <wp:lineTo x="0" y="9042"/>
                    <wp:lineTo x="0" y="21098"/>
                    <wp:lineTo x="21246" y="21098"/>
                    <wp:lineTo x="21246" y="13060"/>
                    <wp:lineTo x="19475" y="10047"/>
                    <wp:lineTo x="11213" y="0"/>
                    <wp:lineTo x="590" y="0"/>
                  </wp:wrapPolygon>
                </wp:wrapTight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4460" cy="409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2EA80C7" w14:textId="77777777" w:rsidR="00C46467" w:rsidRDefault="00C46467" w:rsidP="002B098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Ind w:w="-70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222"/>
      <w:gridCol w:w="2126"/>
    </w:tblGrid>
    <w:tr w:rsidR="00C46467" w14:paraId="25806C42" w14:textId="77777777">
      <w:tc>
        <w:tcPr>
          <w:tcW w:w="8221" w:type="dxa"/>
          <w:shd w:val="clear" w:color="auto" w:fill="auto"/>
        </w:tcPr>
        <w:p w14:paraId="2F9EAFBB" w14:textId="77777777" w:rsidR="00C46467" w:rsidRDefault="00CB454D">
          <w:pPr>
            <w:pStyle w:val="Encabezado"/>
            <w:widowControl w:val="0"/>
            <w:snapToGrid w:val="0"/>
          </w:pPr>
          <w:r>
            <w:rPr>
              <w:noProof/>
            </w:rPr>
            <w:drawing>
              <wp:anchor distT="0" distB="0" distL="0" distR="0" simplePos="0" relativeHeight="251658240" behindDoc="1" locked="0" layoutInCell="1" allowOverlap="1" wp14:anchorId="4DE0774B" wp14:editId="374D4F63">
                <wp:simplePos x="0" y="0"/>
                <wp:positionH relativeFrom="column">
                  <wp:posOffset>-1254760</wp:posOffset>
                </wp:positionH>
                <wp:positionV relativeFrom="paragraph">
                  <wp:posOffset>-285750</wp:posOffset>
                </wp:positionV>
                <wp:extent cx="2950845" cy="1172845"/>
                <wp:effectExtent l="0" t="0" r="0" b="0"/>
                <wp:wrapSquare wrapText="largest"/>
                <wp:docPr id="2" name="Imagen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0845" cy="1172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 xml:space="preserve">      </w:t>
          </w:r>
        </w:p>
      </w:tc>
      <w:tc>
        <w:tcPr>
          <w:tcW w:w="2126" w:type="dxa"/>
          <w:shd w:val="clear" w:color="auto" w:fill="auto"/>
        </w:tcPr>
        <w:p w14:paraId="75C87012" w14:textId="77777777" w:rsidR="00C46467" w:rsidRDefault="00C46467">
          <w:pPr>
            <w:pStyle w:val="Encabezado"/>
            <w:widowControl w:val="0"/>
            <w:snapToGrid w:val="0"/>
            <w:rPr>
              <w:sz w:val="18"/>
            </w:rPr>
          </w:pPr>
        </w:p>
      </w:tc>
    </w:tr>
  </w:tbl>
  <w:p w14:paraId="4AC5F46C" w14:textId="77777777" w:rsidR="00C46467" w:rsidRDefault="00C46467">
    <w:pPr>
      <w:pStyle w:val="Encabezado"/>
    </w:pPr>
  </w:p>
  <w:p w14:paraId="273EA1E9" w14:textId="77777777" w:rsidR="00C46467" w:rsidRDefault="00C464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81845"/>
    <w:multiLevelType w:val="multilevel"/>
    <w:tmpl w:val="8B885BC4"/>
    <w:lvl w:ilvl="0">
      <w:start w:val="1"/>
      <w:numFmt w:val="decimal"/>
      <w:pStyle w:val="T3ftulo1INF"/>
      <w:lvlText w:val="%1."/>
      <w:lvlJc w:val="left"/>
      <w:pPr>
        <w:tabs>
          <w:tab w:val="num" w:pos="1068"/>
        </w:tabs>
        <w:ind w:left="1068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4F2F63"/>
    <w:multiLevelType w:val="multilevel"/>
    <w:tmpl w:val="575CD40A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4838131">
    <w:abstractNumId w:val="1"/>
  </w:num>
  <w:num w:numId="2" w16cid:durableId="417557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467"/>
    <w:rsid w:val="0003546B"/>
    <w:rsid w:val="000F38F9"/>
    <w:rsid w:val="00115C17"/>
    <w:rsid w:val="00250665"/>
    <w:rsid w:val="002B0980"/>
    <w:rsid w:val="004341BE"/>
    <w:rsid w:val="00495BFF"/>
    <w:rsid w:val="00513201"/>
    <w:rsid w:val="00514333"/>
    <w:rsid w:val="00533065"/>
    <w:rsid w:val="00573D2E"/>
    <w:rsid w:val="005C7BE2"/>
    <w:rsid w:val="00622E30"/>
    <w:rsid w:val="007248A8"/>
    <w:rsid w:val="007D47B8"/>
    <w:rsid w:val="007E1DA0"/>
    <w:rsid w:val="0088732E"/>
    <w:rsid w:val="008A0C13"/>
    <w:rsid w:val="009A7B98"/>
    <w:rsid w:val="009F7AFE"/>
    <w:rsid w:val="00A81DD9"/>
    <w:rsid w:val="00AB5D3A"/>
    <w:rsid w:val="00B65C5D"/>
    <w:rsid w:val="00B97E7C"/>
    <w:rsid w:val="00BA4F8C"/>
    <w:rsid w:val="00C2609B"/>
    <w:rsid w:val="00C46467"/>
    <w:rsid w:val="00C57E34"/>
    <w:rsid w:val="00CB454D"/>
    <w:rsid w:val="00CF0F3E"/>
    <w:rsid w:val="00D0470B"/>
    <w:rsid w:val="00F10BC8"/>
    <w:rsid w:val="00FB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75A16"/>
  <w15:docId w15:val="{4C65B2CC-D65A-4B63-9345-D9CB98925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kern w:val="2"/>
      <w:sz w:val="24"/>
      <w:szCs w:val="20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i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numPr>
        <w:ilvl w:val="1"/>
        <w:numId w:val="1"/>
      </w:numPr>
      <w:jc w:val="center"/>
      <w:outlineLvl w:val="1"/>
    </w:pPr>
    <w:rPr>
      <w:caps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numPr>
        <w:ilvl w:val="3"/>
        <w:numId w:val="1"/>
      </w:numPr>
      <w:jc w:val="right"/>
      <w:outlineLvl w:val="3"/>
    </w:pPr>
  </w:style>
  <w:style w:type="paragraph" w:styleId="Ttulo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jc w:val="right"/>
      <w:outlineLvl w:val="4"/>
    </w:p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jc w:val="right"/>
      <w:outlineLvl w:val="5"/>
    </w:pPr>
    <w:rPr>
      <w:caps/>
    </w:rPr>
  </w:style>
  <w:style w:type="paragraph" w:styleId="Ttulo7">
    <w:name w:val="heading 7"/>
    <w:basedOn w:val="Normal"/>
    <w:next w:val="Normal"/>
    <w:qFormat/>
    <w:pPr>
      <w:keepNext/>
      <w:widowControl/>
      <w:numPr>
        <w:ilvl w:val="6"/>
        <w:numId w:val="1"/>
      </w:numPr>
      <w:jc w:val="center"/>
      <w:outlineLvl w:val="6"/>
    </w:pPr>
    <w:rPr>
      <w:rFonts w:ascii="Thorndale;Times New Roman" w:hAnsi="Thorndale;Times New Roman" w:cs="Wingdings"/>
      <w:lang w:eastAsia="es-ES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b/>
      <w:i/>
    </w:rPr>
  </w:style>
  <w:style w:type="paragraph" w:styleId="Ttulo9">
    <w:name w:val="heading 9"/>
    <w:basedOn w:val="Normal"/>
    <w:next w:val="Normal"/>
    <w:qFormat/>
    <w:pPr>
      <w:keepNext/>
      <w:ind w:left="708"/>
      <w:jc w:val="center"/>
      <w:outlineLvl w:val="8"/>
    </w:pPr>
    <w:rPr>
      <w:rFonts w:ascii="Arial" w:hAnsi="Arial" w:cs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-Fuentedeprrafopredeter">
    <w:name w:val="WW-Fuente de párrafo predeter."/>
    <w:qFormat/>
  </w:style>
  <w:style w:type="character" w:customStyle="1" w:styleId="WW-Fuentedeprrafopredeter1">
    <w:name w:val="WW-Fuente de párrafo predeter.1"/>
    <w:qFormat/>
  </w:style>
  <w:style w:type="character" w:customStyle="1" w:styleId="WW-Fuentedeprrafopredeter11">
    <w:name w:val="WW-Fuente de párrafo predeter.11"/>
    <w:qFormat/>
  </w:style>
  <w:style w:type="character" w:customStyle="1" w:styleId="WW-Fuentedeprrafopredeter111">
    <w:name w:val="WW-Fuente de párrafo predeter.111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  <w:rPr>
      <w:color w:val="000000"/>
    </w:rPr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horndale;Times New Roman" w:hAnsi="Thorndale;Times New Roman" w:cs="Wingdings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6z0">
    <w:name w:val="WW8Num26z0"/>
    <w:qFormat/>
  </w:style>
  <w:style w:type="character" w:customStyle="1" w:styleId="WW8Num27z0">
    <w:name w:val="WW8Num27z0"/>
    <w:qFormat/>
    <w:rPr>
      <w:rFonts w:ascii="Wingdings" w:hAnsi="Wingdings" w:cs="Courier New"/>
    </w:rPr>
  </w:style>
  <w:style w:type="character" w:customStyle="1" w:styleId="WW8Num28z0">
    <w:name w:val="WW8Num28z0"/>
    <w:qFormat/>
  </w:style>
  <w:style w:type="character" w:customStyle="1" w:styleId="WW-Fuentedeprrafopredeter1111">
    <w:name w:val="WW-Fuente de párrafo predeter.1111"/>
    <w:qFormat/>
  </w:style>
  <w:style w:type="character" w:customStyle="1" w:styleId="EnlacedeInternet">
    <w:name w:val="Enlace de Internet"/>
    <w:basedOn w:val="WW-Fuentedeprrafopredeter1111"/>
    <w:qFormat/>
    <w:rPr>
      <w:color w:val="0000FF"/>
      <w:u w:val="single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EnlladInternetvisitat">
    <w:name w:val="Enllaç d'Internet visitat"/>
    <w:qFormat/>
    <w:rPr>
      <w:u w:val="single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HTMLMarkup">
    <w:name w:val="HTML Markup"/>
    <w:qFormat/>
    <w:rPr>
      <w:vanish/>
    </w:rPr>
  </w:style>
  <w:style w:type="character" w:customStyle="1" w:styleId="Comment">
    <w:name w:val="Comment"/>
    <w:qFormat/>
    <w:rPr>
      <w:vanish/>
    </w:rPr>
  </w:style>
  <w:style w:type="character" w:customStyle="1" w:styleId="Smbolosdenumeracin">
    <w:name w:val="Símbolos de numeración"/>
    <w:qFormat/>
  </w:style>
  <w:style w:type="character" w:customStyle="1" w:styleId="WW8NumSt3z0">
    <w:name w:val="WW8NumSt3z0"/>
    <w:qFormat/>
    <w:rPr>
      <w:rFonts w:ascii="Symbol" w:hAnsi="Symbol" w:cs="Symbol"/>
      <w:sz w:val="20"/>
    </w:rPr>
  </w:style>
  <w:style w:type="character" w:customStyle="1" w:styleId="WW8NumSt2z0">
    <w:name w:val="WW8NumSt2z0"/>
    <w:qFormat/>
    <w:rPr>
      <w:rFonts w:ascii="Symbol" w:hAnsi="Symbol" w:cs="Symbol"/>
      <w:sz w:val="20"/>
    </w:rPr>
  </w:style>
  <w:style w:type="character" w:customStyle="1" w:styleId="WW-Fuentedeprrafopredeter2">
    <w:name w:val="WW-Fuente de párrafo predeter.2"/>
    <w:qFormat/>
  </w:style>
  <w:style w:type="character" w:customStyle="1" w:styleId="WW-Absatz-Standardschriftart">
    <w:name w:val="WW-Absatz-Standardschriftart"/>
    <w:qFormat/>
  </w:style>
  <w:style w:type="character" w:customStyle="1" w:styleId="Absatz-Standardschriftart">
    <w:name w:val="Absatz-Standardschriftart"/>
    <w:qFormat/>
  </w:style>
  <w:style w:type="character" w:customStyle="1" w:styleId="WW8Num29z0">
    <w:name w:val="WW8Num29z0"/>
    <w:qFormat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A4D0F"/>
    <w:rPr>
      <w:rFonts w:ascii="Segoe UI" w:eastAsia="Times New Roman" w:hAnsi="Segoe UI"/>
      <w:kern w:val="2"/>
      <w:sz w:val="18"/>
      <w:szCs w:val="16"/>
    </w:rPr>
  </w:style>
  <w:style w:type="paragraph" w:customStyle="1" w:styleId="Encapalament">
    <w:name w:val="Encapçalament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widowControl/>
      <w:spacing w:after="120"/>
      <w:jc w:val="left"/>
    </w:pPr>
    <w:rPr>
      <w:rFonts w:ascii="Thorndale;Times New Roman" w:hAnsi="Thorndale;Times New Roman" w:cs="Wingdings"/>
      <w:lang w:eastAsia="es-ES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ex">
    <w:name w:val="Índex"/>
    <w:basedOn w:val="Normal"/>
    <w:qFormat/>
    <w:pPr>
      <w:widowControl/>
      <w:jc w:val="left"/>
    </w:pPr>
    <w:rPr>
      <w:rFonts w:ascii="Thorndale;Times New Roman" w:hAnsi="Thorndale;Times New Roman" w:cs="Wingdings"/>
      <w:lang w:eastAsia="es-ES"/>
    </w:rPr>
  </w:style>
  <w:style w:type="paragraph" w:styleId="Ttulo">
    <w:name w:val="Title"/>
    <w:basedOn w:val="Normal"/>
    <w:next w:val="Textoindependiente"/>
    <w:uiPriority w:val="10"/>
    <w:qFormat/>
    <w:pPr>
      <w:jc w:val="center"/>
    </w:pPr>
    <w:rPr>
      <w:b/>
      <w:sz w:val="22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Calibri"/>
      <w:i/>
      <w:iCs/>
      <w:szCs w:val="24"/>
    </w:rPr>
  </w:style>
  <w:style w:type="paragraph" w:customStyle="1" w:styleId="WW-Epgrafe">
    <w:name w:val="WW-Epígrafe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WW-Epgrafe1">
    <w:name w:val="WW-Epígrafe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WW-Epgrafe11">
    <w:name w:val="WW-Epígrafe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WW-Epgrafe111">
    <w:name w:val="WW-Epígrafe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Capaleraipeu">
    <w:name w:val="Capçalera i peu"/>
    <w:basedOn w:val="Normal"/>
    <w:qFormat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Informe">
    <w:name w:val="Informe"/>
    <w:basedOn w:val="Normal"/>
    <w:qFormat/>
    <w:pPr>
      <w:ind w:left="567" w:right="567"/>
    </w:pPr>
    <w:rPr>
      <w:rFonts w:ascii="Arial" w:hAnsi="Arial" w:cs="Arial"/>
      <w:spacing w:val="-2"/>
      <w:sz w:val="18"/>
      <w:lang w:eastAsia="es-ES"/>
    </w:rPr>
  </w:style>
  <w:style w:type="paragraph" w:customStyle="1" w:styleId="NormalCE">
    <w:name w:val="Normal CE"/>
    <w:basedOn w:val="Normal"/>
    <w:qFormat/>
    <w:pPr>
      <w:widowControl/>
    </w:pPr>
    <w:rPr>
      <w:rFonts w:ascii="Arial" w:hAnsi="Arial" w:cs="Arial"/>
      <w:lang w:eastAsia="es-ES"/>
    </w:rPr>
  </w:style>
  <w:style w:type="paragraph" w:styleId="Textoindependiente2">
    <w:name w:val="Body Text 2"/>
    <w:basedOn w:val="Normal"/>
    <w:qFormat/>
    <w:pPr>
      <w:widowControl/>
      <w:jc w:val="left"/>
    </w:pPr>
    <w:rPr>
      <w:rFonts w:ascii="Thorndale;Times New Roman" w:hAnsi="Thorndale;Times New Roman" w:cs="Wingdings"/>
      <w:i/>
      <w:lang w:eastAsia="es-ES"/>
    </w:rPr>
  </w:style>
  <w:style w:type="paragraph" w:customStyle="1" w:styleId="T3ftulo1INF">
    <w:name w:val="Tí3ftulo 1 INF"/>
    <w:basedOn w:val="NormalCE"/>
    <w:qFormat/>
    <w:pPr>
      <w:numPr>
        <w:numId w:val="2"/>
      </w:numPr>
      <w:spacing w:before="600" w:after="300"/>
    </w:pPr>
    <w:rPr>
      <w:b/>
      <w:caps/>
      <w:sz w:val="32"/>
    </w:rPr>
  </w:style>
  <w:style w:type="paragraph" w:customStyle="1" w:styleId="Normal0">
    <w:name w:val="[Normal]"/>
    <w:qFormat/>
    <w:rPr>
      <w:rFonts w:ascii="Arial" w:eastAsia="Times New Roman" w:hAnsi="Arial" w:cs="Arial"/>
      <w:kern w:val="2"/>
      <w:sz w:val="24"/>
      <w:szCs w:val="20"/>
      <w:lang w:eastAsia="es-ES"/>
    </w:rPr>
  </w:style>
  <w:style w:type="paragraph" w:styleId="Textonotapie">
    <w:name w:val="footnote text"/>
    <w:basedOn w:val="Normal"/>
    <w:pPr>
      <w:widowControl/>
      <w:jc w:val="left"/>
    </w:pPr>
    <w:rPr>
      <w:rFonts w:ascii="Thorndale;Times New Roman" w:hAnsi="Thorndale;Times New Roman" w:cs="Wingdings"/>
      <w:lang w:eastAsia="es-ES"/>
    </w:rPr>
  </w:style>
  <w:style w:type="paragraph" w:customStyle="1" w:styleId="WW-Epgrafe1111">
    <w:name w:val="WW-Epígrafe1111"/>
    <w:basedOn w:val="Normal"/>
    <w:qFormat/>
    <w:pPr>
      <w:widowControl/>
      <w:spacing w:before="120" w:after="120"/>
      <w:jc w:val="left"/>
    </w:pPr>
    <w:rPr>
      <w:rFonts w:ascii="Thorndale;Times New Roman" w:hAnsi="Thorndale;Times New Roman" w:cs="Wingdings"/>
      <w:i/>
      <w:sz w:val="20"/>
      <w:lang w:eastAsia="es-ES"/>
    </w:rPr>
  </w:style>
  <w:style w:type="paragraph" w:styleId="Textoindependiente3">
    <w:name w:val="Body Text 3"/>
    <w:basedOn w:val="Normal"/>
    <w:qFormat/>
    <w:rPr>
      <w:rFonts w:ascii="Calibri" w:hAnsi="Calibri" w:cs="Courier New"/>
      <w:sz w:val="22"/>
      <w:lang w:val="ca-ES"/>
    </w:rPr>
  </w:style>
  <w:style w:type="paragraph" w:styleId="Encabezado">
    <w:name w:val="header"/>
    <w:basedOn w:val="Normal"/>
    <w:pPr>
      <w:widowControl/>
      <w:tabs>
        <w:tab w:val="center" w:pos="4252"/>
        <w:tab w:val="right" w:pos="8504"/>
      </w:tabs>
      <w:jc w:val="left"/>
    </w:pPr>
    <w:rPr>
      <w:rFonts w:ascii="Arial" w:hAnsi="Arial" w:cs="Arial"/>
      <w:lang w:eastAsia="es-ES"/>
    </w:rPr>
  </w:style>
  <w:style w:type="paragraph" w:styleId="Sangradetextonormal">
    <w:name w:val="Body Text Indent"/>
    <w:basedOn w:val="Normal"/>
    <w:pPr>
      <w:widowControl/>
    </w:pPr>
    <w:rPr>
      <w:rFonts w:ascii="Arial" w:hAnsi="Arial" w:cs="Arial"/>
      <w:lang w:eastAsia="es-ES"/>
    </w:rPr>
  </w:style>
  <w:style w:type="paragraph" w:styleId="Textosinformato">
    <w:name w:val="Plain Text"/>
    <w:basedOn w:val="Normal"/>
    <w:qFormat/>
    <w:pPr>
      <w:widowControl/>
      <w:jc w:val="left"/>
    </w:pPr>
    <w:rPr>
      <w:rFonts w:ascii="Courier New" w:hAnsi="Courier New" w:cs="Courier New"/>
      <w:sz w:val="20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parrafo1">
    <w:name w:val="parrafo1"/>
    <w:basedOn w:val="Normal"/>
    <w:qFormat/>
    <w:rPr>
      <w:rFonts w:ascii="Arial" w:hAnsi="Arial" w:cs="Arial"/>
      <w:lang w:eastAsia="es-ES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Arial"/>
      <w:vanish/>
      <w:kern w:val="2"/>
      <w:sz w:val="16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Arial"/>
      <w:vanish/>
      <w:kern w:val="2"/>
      <w:sz w:val="16"/>
    </w:rPr>
  </w:style>
  <w:style w:type="paragraph" w:styleId="Sangra2detindependiente">
    <w:name w:val="Body Text Indent 2"/>
    <w:basedOn w:val="Normal"/>
    <w:qFormat/>
    <w:pPr>
      <w:ind w:left="1134" w:hanging="1134"/>
    </w:pPr>
    <w:rPr>
      <w:rFonts w:ascii="Arial" w:hAnsi="Arial" w:cs="Arial"/>
      <w:sz w:val="22"/>
      <w:lang w:eastAsia="es-ES"/>
    </w:rPr>
  </w:style>
  <w:style w:type="paragraph" w:customStyle="1" w:styleId="Textoindependiente21">
    <w:name w:val="Texto independiente 21"/>
    <w:basedOn w:val="Normal"/>
    <w:qFormat/>
    <w:rPr>
      <w:rFonts w:ascii="Arial" w:hAnsi="Arial" w:cs="Arial"/>
      <w:lang w:eastAsia="es-ES"/>
    </w:rPr>
  </w:style>
  <w:style w:type="paragraph" w:customStyle="1" w:styleId="Textoindependiente31">
    <w:name w:val="Texto independiente 31"/>
    <w:basedOn w:val="Normal"/>
    <w:qFormat/>
    <w:rPr>
      <w:rFonts w:ascii="Arial" w:hAnsi="Arial" w:cs="Arial"/>
      <w:b/>
      <w:sz w:val="22"/>
      <w:lang w:eastAsia="es-ES"/>
    </w:rPr>
  </w:style>
  <w:style w:type="paragraph" w:customStyle="1" w:styleId="WW-Sangra3detindependiente">
    <w:name w:val="WW-Sangría 3 de t. independiente"/>
    <w:basedOn w:val="Normal"/>
    <w:qFormat/>
    <w:pPr>
      <w:ind w:left="709" w:hanging="283"/>
    </w:pPr>
    <w:rPr>
      <w:rFonts w:ascii="Arial" w:hAnsi="Arial" w:cs="Arial"/>
      <w:spacing w:val="-3"/>
    </w:rPr>
  </w:style>
  <w:style w:type="paragraph" w:customStyle="1" w:styleId="WW-Sangra2detindependiente">
    <w:name w:val="WW-Sangría 2 de t. independiente"/>
    <w:basedOn w:val="Normal"/>
    <w:qFormat/>
    <w:pPr>
      <w:ind w:left="709" w:hanging="349"/>
    </w:pPr>
    <w:rPr>
      <w:rFonts w:ascii="Arial" w:hAnsi="Arial" w:cs="Arial"/>
      <w:spacing w:val="-3"/>
    </w:rPr>
  </w:style>
  <w:style w:type="paragraph" w:customStyle="1" w:styleId="WW-Textoindependiente3">
    <w:name w:val="WW-Texto independiente 3"/>
    <w:basedOn w:val="Normal"/>
    <w:qFormat/>
    <w:rPr>
      <w:rFonts w:ascii="Arial" w:hAnsi="Arial" w:cs="Arial"/>
      <w:b/>
    </w:rPr>
  </w:style>
  <w:style w:type="paragraph" w:customStyle="1" w:styleId="WW-Textoindependiente2">
    <w:name w:val="WW-Texto independiente 2"/>
    <w:basedOn w:val="Normal"/>
    <w:qFormat/>
    <w:pPr>
      <w:tabs>
        <w:tab w:val="left" w:pos="-720"/>
      </w:tabs>
    </w:pPr>
    <w:rPr>
      <w:b/>
      <w:sz w:val="22"/>
    </w:rPr>
  </w:style>
  <w:style w:type="paragraph" w:styleId="Sangra3detindependiente">
    <w:name w:val="Body Text Indent 3"/>
    <w:basedOn w:val="Normal"/>
    <w:qFormat/>
    <w:pPr>
      <w:ind w:firstLine="284"/>
    </w:pPr>
    <w:rPr>
      <w:rFonts w:ascii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A4D0F"/>
    <w:rPr>
      <w:rFonts w:ascii="Segoe UI" w:hAnsi="Segoe UI" w:cs="Mangal"/>
      <w:sz w:val="18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1085</Words>
  <Characters>5969</Characters>
  <Application>Microsoft Office Word</Application>
  <DocSecurity>4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oficial de la Sección de Autorizaciones y Conciertos</vt:lpstr>
    </vt:vector>
  </TitlesOfParts>
  <Company>Generalitat Valenciana</Company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oficial de la Sección de Autorizaciones y Conciertos</dc:title>
  <dc:subject/>
  <dc:creator>cced</dc:creator>
  <dc:description/>
  <cp:lastModifiedBy>GARCIA ALARCON, IVAN</cp:lastModifiedBy>
  <cp:revision>2</cp:revision>
  <cp:lastPrinted>2021-05-13T09:24:00Z</cp:lastPrinted>
  <dcterms:created xsi:type="dcterms:W3CDTF">2024-05-15T13:07:00Z</dcterms:created>
  <dcterms:modified xsi:type="dcterms:W3CDTF">2024-05-15T13:07:00Z</dcterms:modified>
  <dc:language>es-ES</dc:language>
</cp:coreProperties>
</file>