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22B" w:rsidRDefault="007E5402">
      <w:pPr>
        <w:pStyle w:val="Standard"/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 xml:space="preserve">PROJECTE D’ORDE, DE XX DE XX DE 202X, DE LA CONSELLERIA D’EDUCACIÓ, CULTURA I ESPORT, PER LA QUAL ES FIXEN ELS CRITERIS PER A LA DETERMINACIÓ DE LES PLANTILLES DE LLOCS DE TREBALL I ES PUBLIQUEN LES PLANTILLES TIPUS DE LES ESCOLES </w:t>
      </w:r>
      <w:r>
        <w:rPr>
          <w:rFonts w:ascii="Calibri" w:hAnsi="Calibri"/>
        </w:rPr>
        <w:t>INFANTILS (SEGON CICLE), COL·LEGIS PÚBLICS D’EDUCACIÓ PRIMÀRIA, COL·LEGIS PÚBLICS D’EDUCACIÓ INFANTIL I PRIMÀRIA I CENTRES D’EDUCACIÓ ESPECIAL DE TITULARITAT DE LA GENERALITAT VALENCIANA.</w:t>
      </w:r>
    </w:p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Índex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Preàmbul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Article 1: Objecte de l’orde.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Article 2: Llocs de tr</w:t>
      </w:r>
      <w:r>
        <w:rPr>
          <w:rFonts w:ascii="Calibri" w:hAnsi="Calibri"/>
        </w:rPr>
        <w:t>eball docent en Educació Infantil.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Article 3: Llocs de treball docent en Educació Primària.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Article 4: Dotació als centres que integren </w:t>
      </w:r>
      <w:r>
        <w:rPr>
          <w:rFonts w:ascii="Calibri" w:hAnsi="Calibri"/>
        </w:rPr>
        <w:t>unitats específiques en centres ordinaris UECO.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Article 5: Dotació en centres d’Educació Especial.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Article 6</w:t>
      </w:r>
      <w:r>
        <w:rPr>
          <w:rFonts w:ascii="Calibri" w:hAnsi="Calibri"/>
        </w:rPr>
        <w:t>: Dotació e</w:t>
      </w:r>
      <w:r>
        <w:rPr>
          <w:rFonts w:ascii="Calibri" w:hAnsi="Calibri"/>
        </w:rPr>
        <w:t>n centres docents de caràcter singular.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Article 7: Centres Rurals Agrupats.</w:t>
      </w:r>
    </w:p>
    <w:p w:rsidR="008B422B" w:rsidRDefault="007E5402">
      <w:pPr>
        <w:pStyle w:val="Standard"/>
        <w:numPr>
          <w:ilvl w:val="1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Article 8. Hores de dedicació a l’equip directiu i coordinacions.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Disposició derogatòria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Única. Clàusula derogatòria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Disposició addicional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Única. Publicació de les relacions dels l</w:t>
      </w:r>
      <w:r>
        <w:rPr>
          <w:rFonts w:ascii="Calibri" w:hAnsi="Calibri"/>
        </w:rPr>
        <w:t>locs de treball per centre i especialitat.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Disposició final.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Primera. Execució de la norma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Segona. Entrada en vigor.</w:t>
      </w:r>
    </w:p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Preàmbul</w:t>
      </w:r>
    </w:p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7E5402">
      <w:pPr>
        <w:pStyle w:val="Standard"/>
        <w:pageBreakBefore/>
        <w:numPr>
          <w:ilvl w:val="3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En conseqüència, vist el dictamen número XX/202X</w:t>
      </w:r>
      <w:r>
        <w:rPr>
          <w:rFonts w:ascii="Calibri" w:hAnsi="Calibri"/>
        </w:rPr>
        <w:t xml:space="preserve"> del Consell Escolar de la Comunitat Valenciana de data XX de XX de 202X, realitzats els tràmits preceptius i en virtut de les competències que m'atribueix l’article 28.e) de la Llei 5/1983, de 30 de desembre del Consell, i l’article 4 del DECRET 173/2020,</w:t>
      </w:r>
      <w:r>
        <w:rPr>
          <w:rFonts w:ascii="Calibri" w:hAnsi="Calibri"/>
        </w:rPr>
        <w:t xml:space="preserve"> de 30 d'octubre, del Consell, pel qual s’aprova el Reglament orgànic i funcional de la Conselleria d'Educació, Cultura i Esport,</w:t>
      </w:r>
    </w:p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8B422B">
      <w:pPr>
        <w:pStyle w:val="Standard"/>
        <w:numPr>
          <w:ilvl w:val="0"/>
          <w:numId w:val="1"/>
        </w:numPr>
        <w:jc w:val="both"/>
        <w:rPr>
          <w:rFonts w:ascii="Calibri" w:hAnsi="Calibri"/>
        </w:rPr>
      </w:pPr>
    </w:p>
    <w:p w:rsidR="008B422B" w:rsidRDefault="008B422B">
      <w:pPr>
        <w:pStyle w:val="Standard"/>
        <w:numPr>
          <w:ilvl w:val="0"/>
          <w:numId w:val="1"/>
        </w:numPr>
        <w:jc w:val="both"/>
        <w:rPr>
          <w:rFonts w:ascii="Calibri" w:hAnsi="Calibri"/>
        </w:rPr>
      </w:pPr>
    </w:p>
    <w:p w:rsidR="008B422B" w:rsidRDefault="007E5402">
      <w:pPr>
        <w:pStyle w:val="Standard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ORDENE</w:t>
      </w:r>
    </w:p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7E5402">
      <w:pPr>
        <w:pStyle w:val="Standard"/>
        <w:numPr>
          <w:ilvl w:val="3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Article 1. Objecte de l’orde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Les relacions de llocs de treball docent de les ESCOLES INFANTILS (SEGON CICLE), COL·</w:t>
      </w:r>
      <w:r>
        <w:rPr>
          <w:rFonts w:ascii="Calibri" w:hAnsi="Calibri"/>
        </w:rPr>
        <w:t>LEGIS PÚBLICS D’EDUCACIÓ PRIMÀRIA, COL·LEGIS PÚBLICS D’EDUCACIÓ INFANTIL I PRIMÀRIA I CENTRES D’EDUCACIÓ ESPECIAL de titularitat de la Generalitat es fixaran d’acord amb el que disposa aquesta orde.</w:t>
      </w:r>
    </w:p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7E5402">
      <w:pPr>
        <w:pStyle w:val="Standard"/>
        <w:numPr>
          <w:ilvl w:val="1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Article 2. Llocs de treball docent d’Educació Infantil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1</w:t>
      </w:r>
      <w:r>
        <w:rPr>
          <w:rFonts w:ascii="Calibri" w:hAnsi="Calibri"/>
        </w:rPr>
        <w:t>. Les unitats del nivell educatiu de 2 a 3 anys comptaran amb una plantilla de mestres d’Educació Infantil i Educadors d’Educació Infantil d’acord amb l’annex I d’aquesta ordre.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2. Els llocs de treball docent corresponents al segon cicle d’Educació Infanti</w:t>
      </w:r>
      <w:r>
        <w:rPr>
          <w:rFonts w:ascii="Calibri" w:hAnsi="Calibri"/>
        </w:rPr>
        <w:t>l vindran determinats pel nombre d’unitats de cada escola infantil o col·legi d’Educació Infantil i Primària per a aqueixa etapa.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3. La relació de llocs de treball respondrà al que estableix la plantilla tipus arreplegada en l’annex II.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4. En funció del Pr</w:t>
      </w:r>
      <w:r>
        <w:rPr>
          <w:rFonts w:ascii="Calibri" w:hAnsi="Calibri"/>
        </w:rPr>
        <w:t xml:space="preserve">ojecte Lingüístic del centre es podrà incorporar, vista la proposta de la direcció del centre, el requisit lingüístic </w:t>
      </w:r>
      <w:proofErr w:type="spellStart"/>
      <w:r>
        <w:rPr>
          <w:rFonts w:ascii="Calibri" w:hAnsi="Calibri"/>
        </w:rPr>
        <w:t>establit</w:t>
      </w:r>
      <w:proofErr w:type="spellEnd"/>
      <w:r>
        <w:rPr>
          <w:rFonts w:ascii="Calibri" w:hAnsi="Calibri"/>
        </w:rPr>
        <w:t xml:space="preserve"> en la normativa vigent per impartir una matèria no lingüística en llengua estrangera, a un màxim del 25% dels llocs de treball d’</w:t>
      </w:r>
      <w:r>
        <w:rPr>
          <w:rFonts w:ascii="Calibri" w:hAnsi="Calibri"/>
        </w:rPr>
        <w:t>Educació Infantil.</w:t>
      </w:r>
    </w:p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7E5402">
      <w:pPr>
        <w:pStyle w:val="Standard"/>
        <w:numPr>
          <w:ilvl w:val="1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Article 3. Llocs de treball docent d’Educació Primària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1. Els llocs de treball docent corresponents a l’etapa d’Educació Primària vindran determinats pel nombre d’unitats de cada col·legi d’Educació Primària o col·legi d’Educació Infant</w:t>
      </w:r>
      <w:r>
        <w:rPr>
          <w:rFonts w:ascii="Calibri" w:hAnsi="Calibri"/>
        </w:rPr>
        <w:t>il i Primària per a eixa etapa.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2. La relació de llocs de treball de cada especialitat es determinarà d’acord a les instruccions de l’annex III d’aquesta ordre.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3. En funció del Projecte Lingüístic del centre es podrà incorporar, vista la proposta de la d</w:t>
      </w:r>
      <w:r>
        <w:rPr>
          <w:rFonts w:ascii="Calibri" w:hAnsi="Calibri"/>
        </w:rPr>
        <w:t xml:space="preserve">irecció del centre, el requisit lingüístic </w:t>
      </w:r>
      <w:proofErr w:type="spellStart"/>
      <w:r>
        <w:rPr>
          <w:rFonts w:ascii="Calibri" w:hAnsi="Calibri"/>
        </w:rPr>
        <w:t>establit</w:t>
      </w:r>
      <w:proofErr w:type="spellEnd"/>
      <w:r>
        <w:rPr>
          <w:rFonts w:ascii="Calibri" w:hAnsi="Calibri"/>
        </w:rPr>
        <w:t xml:space="preserve"> en la normativa vigent per impartir una matèria no lingüística en llengua estrangera, a un màxim del 20% dels llocs de treball de la plantilla.</w:t>
      </w:r>
    </w:p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7E5402">
      <w:pPr>
        <w:pStyle w:val="Standard"/>
        <w:numPr>
          <w:ilvl w:val="1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Article 4. Dotació als</w:t>
      </w:r>
      <w:r>
        <w:rPr>
          <w:rFonts w:ascii="Calibri" w:hAnsi="Calibri"/>
        </w:rPr>
        <w:t xml:space="preserve"> centres que integren </w:t>
      </w:r>
      <w:r>
        <w:rPr>
          <w:rFonts w:ascii="Calibri" w:hAnsi="Calibri"/>
        </w:rPr>
        <w:t>unitats específiques en centres ordinaris UECO.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En els col·legis d’Educació Primària i col·legis d’Educació Infantil i Primària que integren </w:t>
      </w:r>
      <w:r>
        <w:rPr>
          <w:rFonts w:ascii="Calibri" w:hAnsi="Calibri"/>
        </w:rPr>
        <w:t>unitats específiques en centres ordinaris UECO</w:t>
      </w:r>
      <w:r>
        <w:rPr>
          <w:rFonts w:ascii="Calibri" w:hAnsi="Calibri"/>
        </w:rPr>
        <w:t xml:space="preserve">, s’incrementarà la dotació de llocs de </w:t>
      </w:r>
      <w:r>
        <w:rPr>
          <w:rFonts w:ascii="Calibri" w:hAnsi="Calibri"/>
        </w:rPr>
        <w:t xml:space="preserve">treball que amb caràcter general els </w:t>
      </w:r>
      <w:proofErr w:type="spellStart"/>
      <w:r>
        <w:rPr>
          <w:rFonts w:ascii="Calibri" w:hAnsi="Calibri"/>
        </w:rPr>
        <w:t>corresponga</w:t>
      </w:r>
      <w:proofErr w:type="spellEnd"/>
      <w:r>
        <w:rPr>
          <w:rFonts w:ascii="Calibri" w:hAnsi="Calibri"/>
        </w:rPr>
        <w:t>, amb dos llocs d’especialista d’educació especial i un lloc de personal educador d’educació especial, que podran incrementar-se segons el nombre i tipus de necessitats de l’alumnat, en funció de la normativa</w:t>
      </w:r>
      <w:r>
        <w:rPr>
          <w:rFonts w:ascii="Calibri" w:hAnsi="Calibri"/>
        </w:rPr>
        <w:t xml:space="preserve"> corresponent.</w:t>
      </w:r>
    </w:p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Article 5. Dotació en centres d’Educació Especial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1. Els centres públics d’educació especial comptaran, amb un lloc de treball d’Educació Especial de Pedagogia Terapèutica com a mínim per cada unitat, amb els llocs d’Educació Especial d’Aud</w:t>
      </w:r>
      <w:r>
        <w:rPr>
          <w:rFonts w:ascii="Calibri" w:hAnsi="Calibri"/>
        </w:rPr>
        <w:t xml:space="preserve">ició i Llenguatge i de personal educador d’educació especial o fisioterapeuta </w:t>
      </w:r>
      <w:r>
        <w:rPr>
          <w:rFonts w:ascii="Calibri" w:hAnsi="Calibri"/>
        </w:rPr>
        <w:t>que</w:t>
      </w:r>
      <w:r>
        <w:rPr>
          <w:rFonts w:ascii="Calibri" w:hAnsi="Calibri"/>
        </w:rPr>
        <w:t xml:space="preserve"> es determinen, segons el nombre i tipus de necessitats de l’alumnat, en funció de la normativa corresponent,</w:t>
      </w:r>
      <w:r>
        <w:rPr>
          <w:rFonts w:ascii="Calibri" w:hAnsi="Calibri"/>
        </w:rPr>
        <w:t xml:space="preserve"> i a més, amb una dotació d’hores de personal d’Educació Física i </w:t>
      </w:r>
      <w:r>
        <w:rPr>
          <w:rFonts w:ascii="Calibri" w:hAnsi="Calibri"/>
        </w:rPr>
        <w:t>d’Educació M</w:t>
      </w:r>
      <w:r>
        <w:rPr>
          <w:rFonts w:ascii="Calibri" w:hAnsi="Calibri"/>
        </w:rPr>
        <w:t>usical addicional, tal i com s’indica: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a) Si compten amb menys de 6 unitats, amb un lloc de treball a temps parcial de cada especialitat, </w:t>
      </w:r>
      <w:r>
        <w:rPr>
          <w:rFonts w:ascii="Calibri" w:hAnsi="Calibri"/>
        </w:rPr>
        <w:lastRenderedPageBreak/>
        <w:t>itinerant amb un altre centre específic.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b) Si tenen entre 6 i 10 unitats: amb un lloc de treball complet </w:t>
      </w:r>
      <w:r>
        <w:rPr>
          <w:rFonts w:ascii="Calibri" w:hAnsi="Calibri"/>
        </w:rPr>
        <w:t>de cada especialitat.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c) Si tenen entre 11 i 15 unitats: amb tres llocs de treballs entre ambdues especialitats.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c) Els centres amb 16 o més unitats: incrementaran amb dos llocs de treball complets de cada especialitat.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2. Els centres públics d’educació es</w:t>
      </w:r>
      <w:r>
        <w:rPr>
          <w:rFonts w:ascii="Calibri" w:hAnsi="Calibri"/>
        </w:rPr>
        <w:t xml:space="preserve">pecial que </w:t>
      </w:r>
      <w:proofErr w:type="spellStart"/>
      <w:r>
        <w:rPr>
          <w:rFonts w:ascii="Calibri" w:hAnsi="Calibri"/>
        </w:rPr>
        <w:t>tinguen</w:t>
      </w:r>
      <w:proofErr w:type="spellEnd"/>
      <w:r>
        <w:rPr>
          <w:rFonts w:ascii="Calibri" w:hAnsi="Calibri"/>
        </w:rPr>
        <w:t xml:space="preserve"> autoritzats pr</w:t>
      </w:r>
      <w:r>
        <w:rPr>
          <w:rFonts w:ascii="Calibri" w:hAnsi="Calibri"/>
        </w:rPr>
        <w:t>ogrames de Transició a la Vida Adulta o Programes Formatius de Qualificació Bàsica, comptaran amb el professorat tècnic de formació professional corresponent.</w:t>
      </w:r>
    </w:p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7E5402">
      <w:pPr>
        <w:pStyle w:val="Standard"/>
        <w:numPr>
          <w:ilvl w:val="1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Article 6. Dotació en centres docents de caràcter singular.</w:t>
      </w:r>
    </w:p>
    <w:p w:rsidR="008B422B" w:rsidRDefault="008B422B">
      <w:pPr>
        <w:pStyle w:val="Standard"/>
        <w:numPr>
          <w:ilvl w:val="1"/>
          <w:numId w:val="1"/>
        </w:numPr>
        <w:jc w:val="both"/>
        <w:rPr>
          <w:rFonts w:ascii="Calibri" w:hAnsi="Calibri"/>
          <w:shd w:val="clear" w:color="auto" w:fill="FFF200"/>
        </w:rPr>
      </w:pP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1.</w:t>
      </w:r>
      <w:r>
        <w:rPr>
          <w:rFonts w:ascii="Calibri" w:hAnsi="Calibri"/>
        </w:rPr>
        <w:t xml:space="preserve"> Els centres docents de caràcter singular per estar situats en zones socialment, culturalment i econòmicament desfavorides, descrits en l’article 25 de la Llei 3/2019, de 18 de febrer, de la Generalitat, de serveis socials inclusius de la Comunitat Valenci</w:t>
      </w:r>
      <w:r>
        <w:rPr>
          <w:rFonts w:ascii="Calibri" w:hAnsi="Calibri"/>
        </w:rPr>
        <w:t>ana, i en la disposició addicional setena de l’Ordre 20/2019, de 30 d’abril, de la Conselleria d’Educació, Investigació, Cultura i Esport, per la qual es regula l’organització de la resposta educativa per a la inclusió de l’alumnat,  comptaran amb la plant</w:t>
      </w:r>
      <w:r>
        <w:rPr>
          <w:rFonts w:ascii="Calibri" w:hAnsi="Calibri"/>
        </w:rPr>
        <w:t>illa establida en aquesta orde i disposaran de professorat de suport complementari que es determinarà dins del pla d’actuació per a la millora (PAM), d’acord amb el perfil i les necessitats específiques de l’alumnat.</w:t>
      </w:r>
    </w:p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Aquests centres tindran caràcter prefe</w:t>
      </w:r>
      <w:r>
        <w:rPr>
          <w:rFonts w:ascii="Calibri" w:hAnsi="Calibri"/>
        </w:rPr>
        <w:t>rent en l'assignació de recursos de personal docent per a aplicar el Pla d'Actuació per a la Millora (PAM)</w:t>
      </w:r>
    </w:p>
    <w:p w:rsidR="008B422B" w:rsidRDefault="008B422B">
      <w:pPr>
        <w:pStyle w:val="Standard"/>
        <w:jc w:val="both"/>
        <w:rPr>
          <w:rFonts w:ascii="Calibri" w:hAnsi="Calibri"/>
          <w:shd w:val="clear" w:color="auto" w:fill="FFF200"/>
        </w:rPr>
      </w:pPr>
    </w:p>
    <w:p w:rsidR="008B422B" w:rsidRDefault="007E5402">
      <w:pPr>
        <w:pStyle w:val="Standard"/>
        <w:numPr>
          <w:ilvl w:val="1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Article 7. Centres rurals agrupats.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1. Els centres rurals agrupats incrementaran un lloc de treball a la relació dels que els corresponen pel seu no</w:t>
      </w:r>
      <w:r>
        <w:rPr>
          <w:rFonts w:ascii="Calibri" w:hAnsi="Calibri"/>
        </w:rPr>
        <w:t>mbre d’unitats objecte d’agrupació.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2. Els centres rurals agrupats que a més </w:t>
      </w:r>
      <w:proofErr w:type="spellStart"/>
      <w:r>
        <w:rPr>
          <w:rFonts w:ascii="Calibri" w:hAnsi="Calibri"/>
        </w:rPr>
        <w:t>siguen</w:t>
      </w:r>
      <w:proofErr w:type="spellEnd"/>
      <w:r>
        <w:rPr>
          <w:rFonts w:ascii="Calibri" w:hAnsi="Calibri"/>
        </w:rPr>
        <w:t xml:space="preserve"> centres amb menys d’una unitat per cada nivell d’educació primària i els de 12 o més unitats de primària, incrementaran en dos el nombre de llocs de treball que per unitats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tinguen</w:t>
      </w:r>
      <w:proofErr w:type="spellEnd"/>
      <w:r>
        <w:rPr>
          <w:rFonts w:ascii="Calibri" w:hAnsi="Calibri"/>
        </w:rPr>
        <w:t xml:space="preserve"> assignats.</w:t>
      </w:r>
    </w:p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7E5402">
      <w:pPr>
        <w:pStyle w:val="Standard"/>
        <w:numPr>
          <w:ilvl w:val="1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Article 8. </w:t>
      </w:r>
      <w:r>
        <w:rPr>
          <w:rFonts w:ascii="Calibri" w:hAnsi="Calibri"/>
        </w:rPr>
        <w:t>Hores de dedicació a l’equip directiu i coordinacions.</w:t>
      </w:r>
    </w:p>
    <w:p w:rsidR="008B422B" w:rsidRDefault="007E5402">
      <w:pPr>
        <w:pStyle w:val="Standard"/>
        <w:numPr>
          <w:ilvl w:val="1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1. Els centres disposaran</w:t>
      </w:r>
      <w:r>
        <w:rPr>
          <w:rFonts w:ascii="Calibri" w:hAnsi="Calibri"/>
        </w:rPr>
        <w:t xml:space="preserve"> d’un nombre d’hores lectives setmanals perquè els equips directius desenvolupen les seues funcions i d’un nombre global d’hores lectives setmanals perquè les persones que coordinen els equips docents i els equips de cicle i les altres figures de coordinac</w:t>
      </w:r>
      <w:r>
        <w:rPr>
          <w:rFonts w:ascii="Calibri" w:hAnsi="Calibri"/>
        </w:rPr>
        <w:t>ió desenvolupen les seues funcions.</w:t>
      </w:r>
    </w:p>
    <w:p w:rsidR="008B422B" w:rsidRDefault="007E5402">
      <w:pPr>
        <w:pStyle w:val="Standard"/>
        <w:numPr>
          <w:ilvl w:val="1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2. Aquest nombre ve determinat pel tipus de centre i pel nombre d’unitats en l’annex IV.</w:t>
      </w:r>
    </w:p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7E5402">
      <w:pPr>
        <w:pStyle w:val="Standard"/>
        <w:numPr>
          <w:ilvl w:val="2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DISPOSICIÓ DEROGATÒRIA</w:t>
      </w:r>
    </w:p>
    <w:p w:rsidR="008B422B" w:rsidRDefault="008B422B">
      <w:pPr>
        <w:pStyle w:val="Standard"/>
        <w:numPr>
          <w:ilvl w:val="2"/>
          <w:numId w:val="1"/>
        </w:numPr>
        <w:jc w:val="both"/>
        <w:rPr>
          <w:rFonts w:ascii="Calibri" w:hAnsi="Calibri"/>
        </w:rPr>
      </w:pP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Única. Clàusula derogatòria</w:t>
      </w:r>
    </w:p>
    <w:p w:rsidR="008B422B" w:rsidRDefault="007E5402">
      <w:pPr>
        <w:pStyle w:val="Standard"/>
        <w:numPr>
          <w:ilvl w:val="4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Queda derogada l’ORDE 12/2013, de 14 de març, de la Conselleria </w:t>
      </w:r>
      <w:r>
        <w:rPr>
          <w:rFonts w:ascii="Calibri" w:hAnsi="Calibri"/>
        </w:rPr>
        <w:t>d'Educació, Cultura i Esport, per la qual es fixen els criteris per a la determinació de les relacions de llocs de treball i es publiquen les plantilles tipus de les escoles infantils (DOCV núm. 6988, de 21/03/2013). Així mateix, queden derogades totes les</w:t>
      </w:r>
      <w:r>
        <w:rPr>
          <w:rFonts w:ascii="Calibri" w:hAnsi="Calibri"/>
        </w:rPr>
        <w:t xml:space="preserve"> disposicions que del mateix rang o d’un rang inferior s’oposen al que disposa aquesta orde.</w:t>
      </w:r>
    </w:p>
    <w:p w:rsidR="008B422B" w:rsidRDefault="008B422B">
      <w:pPr>
        <w:pStyle w:val="Standard"/>
        <w:numPr>
          <w:ilvl w:val="4"/>
          <w:numId w:val="1"/>
        </w:numPr>
        <w:jc w:val="both"/>
        <w:rPr>
          <w:rFonts w:ascii="Calibri" w:hAnsi="Calibri"/>
        </w:rPr>
      </w:pPr>
    </w:p>
    <w:p w:rsidR="008B422B" w:rsidRDefault="007E5402">
      <w:pPr>
        <w:pStyle w:val="Standard"/>
        <w:numPr>
          <w:ilvl w:val="2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DISPOSICIÓ ADDICIONAL</w:t>
      </w:r>
    </w:p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7E5402">
      <w:pPr>
        <w:pStyle w:val="Standard"/>
        <w:numPr>
          <w:ilvl w:val="5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Única. Publicació de les relacions de llocs de treball per centre i especialitat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Es publicarà en el Diari Oficial de la Comunitat Valencia</w:t>
      </w:r>
      <w:r>
        <w:rPr>
          <w:rFonts w:ascii="Calibri" w:hAnsi="Calibri"/>
        </w:rPr>
        <w:t xml:space="preserve">na la relació de llocs de treball de catàleg per </w:t>
      </w:r>
      <w:r>
        <w:rPr>
          <w:rFonts w:ascii="Calibri" w:hAnsi="Calibri"/>
        </w:rPr>
        <w:lastRenderedPageBreak/>
        <w:t>centre i especialitats resultant de l’aplicació d’aquesta orde.</w:t>
      </w:r>
    </w:p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DISPOSICIÓ FINAL</w:t>
      </w:r>
    </w:p>
    <w:p w:rsidR="008B422B" w:rsidRDefault="007E5402">
      <w:pPr>
        <w:pStyle w:val="Standard"/>
        <w:numPr>
          <w:ilvl w:val="5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Primera. Execució de la norma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Es faculta l’òrgan competent en matèria de centres docents públics i en matèria de personal doc</w:t>
      </w:r>
      <w:r>
        <w:rPr>
          <w:rFonts w:ascii="Calibri" w:hAnsi="Calibri"/>
        </w:rPr>
        <w:t xml:space="preserve">ent perquè, en l’àmbit de les seues competències, </w:t>
      </w:r>
      <w:proofErr w:type="spellStart"/>
      <w:r>
        <w:rPr>
          <w:rFonts w:ascii="Calibri" w:hAnsi="Calibri"/>
        </w:rPr>
        <w:t>adopte</w:t>
      </w:r>
      <w:proofErr w:type="spellEnd"/>
      <w:r>
        <w:rPr>
          <w:rFonts w:ascii="Calibri" w:hAnsi="Calibri"/>
        </w:rPr>
        <w:t xml:space="preserve"> totes les mesures que </w:t>
      </w:r>
      <w:proofErr w:type="spellStart"/>
      <w:r>
        <w:rPr>
          <w:rFonts w:ascii="Calibri" w:hAnsi="Calibri"/>
        </w:rPr>
        <w:t>siguen</w:t>
      </w:r>
      <w:proofErr w:type="spellEnd"/>
      <w:r>
        <w:rPr>
          <w:rFonts w:ascii="Calibri" w:hAnsi="Calibri"/>
        </w:rPr>
        <w:t xml:space="preserve"> necessàries per a executar el que disposa aquesta orde.</w:t>
      </w:r>
    </w:p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Segona. Entrada en vigor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Aquesta orde entrarà en vigor el dia que es </w:t>
      </w:r>
      <w:proofErr w:type="spellStart"/>
      <w:r>
        <w:rPr>
          <w:rFonts w:ascii="Calibri" w:hAnsi="Calibri"/>
        </w:rPr>
        <w:t>publique</w:t>
      </w:r>
      <w:proofErr w:type="spellEnd"/>
      <w:r>
        <w:rPr>
          <w:rFonts w:ascii="Calibri" w:hAnsi="Calibri"/>
        </w:rPr>
        <w:t xml:space="preserve"> en el Diari Oficial de la Comunitat</w:t>
      </w:r>
      <w:r>
        <w:rPr>
          <w:rFonts w:ascii="Calibri" w:hAnsi="Calibri"/>
        </w:rPr>
        <w:t xml:space="preserve"> Valenciana. No obstant això, els seus efectes es consideraran referits a partir del començament del curs escolar 2023/2024.</w:t>
      </w:r>
    </w:p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València,      de                     de 2023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La consellera d’Educació, Cultura i Esport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RAQUEL TAMARIT I IRANZO</w:t>
      </w:r>
    </w:p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7E5402">
      <w:pPr>
        <w:pStyle w:val="Standard"/>
        <w:pageBreakBefore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ANNEX I: RELAC</w:t>
      </w:r>
      <w:r>
        <w:rPr>
          <w:rFonts w:ascii="Calibri" w:hAnsi="Calibri"/>
        </w:rPr>
        <w:t>IÓ DE LLOCS DE TREBALL EN UNITATS DEL NIVELL DE 2-3 ANYS</w:t>
      </w:r>
    </w:p>
    <w:p w:rsidR="008B422B" w:rsidRDefault="008B422B">
      <w:pPr>
        <w:pStyle w:val="Standard"/>
        <w:jc w:val="both"/>
        <w:rPr>
          <w:rFonts w:ascii="Calibri" w:hAnsi="Calibri"/>
        </w:rPr>
      </w:pPr>
    </w:p>
    <w:tbl>
      <w:tblPr>
        <w:tblW w:w="9975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5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</w:tblGrid>
      <w:tr w:rsidR="008B422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UNITATS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8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LLOCS MESTRE</w:t>
            </w:r>
            <w:r>
              <w:rPr>
                <w:rFonts w:ascii="Calibri" w:hAnsi="Calibri"/>
              </w:rPr>
              <w:t xml:space="preserve"> EDUCACIÓ INFANTIL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585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LLOCS PERS. EDUC. D’ED.</w:t>
            </w:r>
            <w:r>
              <w:rPr>
                <w:rFonts w:ascii="Calibri" w:hAnsi="Calibri"/>
              </w:rPr>
              <w:t xml:space="preserve"> INFANTIL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</w:tr>
    </w:tbl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ANNEX II: RELACIÓ DE LLOCS DE TREBALL D’EDUCACIÓ INFANTIL (2</w:t>
      </w:r>
      <w:r>
        <w:rPr>
          <w:rFonts w:ascii="Calibri" w:hAnsi="Calibri"/>
        </w:rPr>
        <w:t xml:space="preserve">n </w:t>
      </w:r>
      <w:r>
        <w:rPr>
          <w:rFonts w:ascii="Calibri" w:hAnsi="Calibri"/>
        </w:rPr>
        <w:t>cicle)</w:t>
      </w:r>
    </w:p>
    <w:p w:rsidR="008B422B" w:rsidRDefault="008B422B">
      <w:pPr>
        <w:pStyle w:val="Standard"/>
        <w:jc w:val="both"/>
        <w:rPr>
          <w:rFonts w:ascii="Calibri" w:hAnsi="Calibri"/>
        </w:rPr>
      </w:pPr>
    </w:p>
    <w:tbl>
      <w:tblPr>
        <w:tblW w:w="9975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5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</w:tblGrid>
      <w:tr w:rsidR="008B422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UNITATS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8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10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11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12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13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14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15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LLOCS MESTRE</w:t>
            </w:r>
            <w:r>
              <w:rPr>
                <w:rFonts w:ascii="Calibri" w:hAnsi="Calibri"/>
              </w:rPr>
              <w:t xml:space="preserve"> ED. INFANTIL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1*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2*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</w:tr>
    </w:tbl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* Aquest centres rebran hores addicionals mitjançant un lloc de treball itinerant.</w:t>
      </w:r>
    </w:p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ANNEX III: LLOCS DE TREBALL DE L’ETAPA D’EDUCACIÓ PRIMÀRIA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0"/>
        <w:gridCol w:w="1608"/>
        <w:gridCol w:w="1608"/>
        <w:gridCol w:w="1608"/>
        <w:gridCol w:w="1608"/>
        <w:gridCol w:w="1608"/>
        <w:gridCol w:w="795"/>
      </w:tblGrid>
      <w:tr w:rsidR="008B422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UNITATS PRIMÀRIA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LLOCS TUTORIA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LLOCS </w:t>
            </w:r>
            <w:r>
              <w:rPr>
                <w:rFonts w:ascii="Calibri" w:hAnsi="Calibri"/>
                <w:b/>
                <w:sz w:val="22"/>
                <w:szCs w:val="22"/>
              </w:rPr>
              <w:t>ESPECIALISTES ANGLÉS I EDUC. FÍSICA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LLOCS ESPECIALISTES MÚSICA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LLOCS SUPORT A LA INCLUSIÓ</w:t>
            </w:r>
          </w:p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(PT, AIL)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LLOCS A DETERMINAR PEL CENTRE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TOTAL LLOCS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8B422B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8B422B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*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2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8B422B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8B422B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*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3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8B422B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8B422B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*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5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8B422B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8B422B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*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6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8B422B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8B422B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*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8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11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7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7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12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8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8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14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9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9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15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10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10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17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11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11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18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20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13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13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21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14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14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23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15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15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24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25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17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17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26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18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18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28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19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19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29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20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20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30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21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21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32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34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23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23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35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lastRenderedPageBreak/>
              <w:t>24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24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36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25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25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spacing w:line="198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38</w:t>
            </w:r>
          </w:p>
        </w:tc>
      </w:tr>
    </w:tbl>
    <w:p w:rsidR="008B422B" w:rsidRDefault="007E5402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Taula 1</w:t>
      </w:r>
    </w:p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7E5402">
      <w:pPr>
        <w:pStyle w:val="Standard"/>
        <w:jc w:val="both"/>
      </w:pPr>
      <w:r>
        <w:rPr>
          <w:rFonts w:ascii="Calibri" w:hAnsi="Calibri"/>
        </w:rPr>
        <w:t>Per a determinar l'especialitat de la totalitat de llocs de treball que configurarà la plantilla docent</w:t>
      </w:r>
      <w:r>
        <w:rPr>
          <w:rFonts w:ascii="Calibri" w:hAnsi="Calibri"/>
        </w:rPr>
        <w:t xml:space="preserve"> del centre es procedirà de la manera següent: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1) Als efectes de l’elaboració de la plantilla, en cada centre es comptarà amb el total de llocs docents determinat pel nombre d’unitats (Taula 1).</w:t>
      </w: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2) S’assignarà a cada especialitat del cos de mestres la dedi</w:t>
      </w:r>
      <w:r>
        <w:rPr>
          <w:rFonts w:ascii="Calibri" w:hAnsi="Calibri"/>
        </w:rPr>
        <w:t>cació lectiva corresponent per al desenvolupament del currículum d’Educació Primària.</w:t>
      </w:r>
    </w:p>
    <w:p w:rsidR="008B422B" w:rsidRDefault="008B422B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ANNEX IV: HORES DE DEDICACIÓ A L’EQUIP DIRECTIU I COORDINACIONS</w:t>
      </w:r>
    </w:p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CENTRES D’EDUCACIÓ INFANTIL DE 2N CICLE</w:t>
      </w:r>
    </w:p>
    <w:p w:rsidR="008B422B" w:rsidRDefault="008B422B">
      <w:pPr>
        <w:pStyle w:val="Standard"/>
        <w:jc w:val="both"/>
        <w:rPr>
          <w:rFonts w:ascii="Calibri" w:hAnsi="Calibri"/>
        </w:rPr>
      </w:pPr>
    </w:p>
    <w:tbl>
      <w:tblPr>
        <w:tblW w:w="7200" w:type="dxa"/>
        <w:tblInd w:w="12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3"/>
        <w:gridCol w:w="2383"/>
        <w:gridCol w:w="2434"/>
      </w:tblGrid>
      <w:tr w:rsidR="008B422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UNITATS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HORES CÀRRECS DIRECTIUS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HORES </w:t>
            </w:r>
            <w:r>
              <w:rPr>
                <w:rFonts w:ascii="Calibri" w:hAnsi="Calibri"/>
                <w:b/>
              </w:rPr>
              <w:t>COORDINACIONS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6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0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7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2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4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14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6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22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8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31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10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31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12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31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12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31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12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31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12</w:t>
            </w:r>
          </w:p>
        </w:tc>
      </w:tr>
    </w:tbl>
    <w:p w:rsidR="008B422B" w:rsidRDefault="008B422B">
      <w:pPr>
        <w:pStyle w:val="Standard"/>
      </w:pPr>
    </w:p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7E5402">
      <w:pPr>
        <w:pStyle w:val="Standard"/>
        <w:pageBreakBefore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CENTRES D’EDUCACIÓ ESPECIAL</w:t>
      </w:r>
    </w:p>
    <w:p w:rsidR="008B422B" w:rsidRDefault="008B422B">
      <w:pPr>
        <w:pStyle w:val="Standard"/>
        <w:jc w:val="both"/>
        <w:rPr>
          <w:rFonts w:ascii="Calibri" w:hAnsi="Calibri"/>
        </w:rPr>
      </w:pPr>
    </w:p>
    <w:tbl>
      <w:tblPr>
        <w:tblW w:w="7200" w:type="dxa"/>
        <w:tblInd w:w="12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3"/>
        <w:gridCol w:w="2383"/>
        <w:gridCol w:w="2434"/>
      </w:tblGrid>
      <w:tr w:rsidR="008B422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UNITATS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HORES CÀRRECS DIRECTIUS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HORES COORDINACIONS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6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0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7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2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4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14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8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22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12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31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16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31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16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31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16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31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16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36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18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36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18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36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18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36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18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40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20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40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20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40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20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40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20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46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22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46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22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46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22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46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22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50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24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50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24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50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24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 o +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50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24</w:t>
            </w:r>
          </w:p>
        </w:tc>
      </w:tr>
    </w:tbl>
    <w:p w:rsidR="008B422B" w:rsidRDefault="008B422B">
      <w:pPr>
        <w:pStyle w:val="Standard"/>
      </w:pPr>
    </w:p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7E5402">
      <w:pPr>
        <w:pStyle w:val="Standard"/>
        <w:pageBreakBefore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CENTRES D’EDUCACIÓ PRIMÀRIA I CENTRES D’EDUCACIÓ INFANTIL I PRIMÀRIA</w:t>
      </w:r>
    </w:p>
    <w:p w:rsidR="008B422B" w:rsidRDefault="008B422B">
      <w:pPr>
        <w:pStyle w:val="Standard"/>
        <w:jc w:val="both"/>
        <w:rPr>
          <w:rFonts w:ascii="Calibri" w:hAnsi="Calibri"/>
        </w:rPr>
      </w:pPr>
    </w:p>
    <w:tbl>
      <w:tblPr>
        <w:tblW w:w="7149" w:type="dxa"/>
        <w:tblInd w:w="12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3"/>
        <w:gridCol w:w="2383"/>
        <w:gridCol w:w="2383"/>
      </w:tblGrid>
      <w:tr w:rsidR="008B422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UNITATS</w:t>
            </w:r>
          </w:p>
          <w:p w:rsidR="008B422B" w:rsidRDefault="007E5402">
            <w:pPr>
              <w:pStyle w:val="Standard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PRIMÀRIA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HORES CÀRRECS DIRECTIUS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HORES COORDINACIONS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6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0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7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2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4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14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8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22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12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31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16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31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16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31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16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31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16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36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18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36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18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36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18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36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18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40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20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40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20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40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20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40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20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46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22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46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22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46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22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46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22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50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24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50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24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50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24</w:t>
            </w:r>
          </w:p>
        </w:tc>
      </w:tr>
      <w:tr w:rsidR="008B422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 o +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50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422B" w:rsidRDefault="007E5402">
            <w:pPr>
              <w:pStyle w:val="Standard"/>
              <w:jc w:val="center"/>
            </w:pPr>
            <w:r>
              <w:t>24</w:t>
            </w:r>
          </w:p>
        </w:tc>
      </w:tr>
    </w:tbl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7E5402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NOTA: Aquestes hores ja estan comptabilitzades en els llocs de treball a determinar pel centre de l’annex III.</w:t>
      </w:r>
    </w:p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8B422B">
      <w:pPr>
        <w:pStyle w:val="Standard"/>
        <w:jc w:val="both"/>
        <w:rPr>
          <w:rFonts w:ascii="Calibri" w:hAnsi="Calibri"/>
        </w:rPr>
      </w:pPr>
    </w:p>
    <w:p w:rsidR="008B422B" w:rsidRDefault="008B422B">
      <w:pPr>
        <w:pStyle w:val="Standard"/>
        <w:rPr>
          <w:rFonts w:ascii="Calibri" w:hAnsi="Calibri"/>
        </w:rPr>
      </w:pPr>
    </w:p>
    <w:sectPr w:rsidR="008B422B">
      <w:headerReference w:type="default" r:id="rId7"/>
      <w:footerReference w:type="default" r:id="rId8"/>
      <w:pgSz w:w="11906" w:h="16838"/>
      <w:pgMar w:top="964" w:right="964" w:bottom="96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402" w:rsidRDefault="007E5402">
      <w:r>
        <w:separator/>
      </w:r>
    </w:p>
  </w:endnote>
  <w:endnote w:type="continuationSeparator" w:id="0">
    <w:p w:rsidR="007E5402" w:rsidRDefault="007E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orndale">
    <w:altName w:val="Times New Roman"/>
    <w:panose1 w:val="020B0604020202020204"/>
    <w:charset w:val="00"/>
    <w:family w:val="roman"/>
    <w:pitch w:val="variable"/>
  </w:font>
  <w:font w:name="Andale Sans UI">
    <w:panose1 w:val="020B0604020202020204"/>
    <w:charset w:val="00"/>
    <w:family w:val="auto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">
    <w:panose1 w:val="020B0604020202020204"/>
    <w:charset w:val="00"/>
    <w:family w:val="swiss"/>
    <w:pitch w:val="variable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OpenSymbol">
    <w:panose1 w:val="020B0604020202020204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B00" w:rsidRDefault="007E5402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402" w:rsidRDefault="007E5402">
      <w:r>
        <w:rPr>
          <w:color w:val="000000"/>
        </w:rPr>
        <w:separator/>
      </w:r>
    </w:p>
  </w:footnote>
  <w:footnote w:type="continuationSeparator" w:id="0">
    <w:p w:rsidR="007E5402" w:rsidRDefault="007E5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B00" w:rsidRDefault="007E5402">
    <w:pPr>
      <w:pStyle w:val="Encabezado"/>
      <w:jc w:val="right"/>
      <w:rPr>
        <w:color w:val="808080"/>
      </w:rPr>
    </w:pPr>
    <w:r>
      <w:rPr>
        <w:noProof/>
        <w:color w:val="80808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-43200</wp:posOffset>
          </wp:positionH>
          <wp:positionV relativeFrom="paragraph">
            <wp:posOffset>-563400</wp:posOffset>
          </wp:positionV>
          <wp:extent cx="1461599" cy="720000"/>
          <wp:effectExtent l="0" t="0" r="0" b="3900"/>
          <wp:wrapSquare wrapText="bothSides"/>
          <wp:docPr id="1" name="Imat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1599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808080"/>
      </w:rPr>
      <w:t>Versió 1 Novembre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41FA2"/>
    <w:multiLevelType w:val="multilevel"/>
    <w:tmpl w:val="72FEF8C2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9694550"/>
    <w:multiLevelType w:val="multilevel"/>
    <w:tmpl w:val="BE6CDCA8"/>
    <w:styleLink w:val="RTF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784238C"/>
    <w:multiLevelType w:val="multilevel"/>
    <w:tmpl w:val="DE3A19EE"/>
    <w:styleLink w:val="WW8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4D75D95"/>
    <w:multiLevelType w:val="multilevel"/>
    <w:tmpl w:val="BA18DBDA"/>
    <w:styleLink w:val="WW8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491F6240"/>
    <w:multiLevelType w:val="multilevel"/>
    <w:tmpl w:val="048E18E4"/>
    <w:styleLink w:val="WW8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5" w15:restartNumberingAfterBreak="0">
    <w:nsid w:val="4D672948"/>
    <w:multiLevelType w:val="multilevel"/>
    <w:tmpl w:val="C84A3CCE"/>
    <w:styleLink w:val="RTF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61A961E9"/>
    <w:multiLevelType w:val="multilevel"/>
    <w:tmpl w:val="C35C5656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5160F3E"/>
    <w:multiLevelType w:val="multilevel"/>
    <w:tmpl w:val="DD127F48"/>
    <w:styleLink w:val="WW8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B422B"/>
    <w:rsid w:val="00505A9B"/>
    <w:rsid w:val="007E5402"/>
    <w:rsid w:val="008B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2C1774A-880E-2B47-8569-5C98F447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orndale" w:eastAsia="Andale Sans UI" w:hAnsi="Thorndale" w:cs="Mangal"/>
        <w:kern w:val="3"/>
        <w:sz w:val="24"/>
        <w:szCs w:val="24"/>
        <w:lang w:val="ca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tabs>
        <w:tab w:val="left" w:pos="432"/>
      </w:tabs>
      <w:jc w:val="center"/>
      <w:outlineLvl w:val="0"/>
    </w:pPr>
    <w:rPr>
      <w:rFonts w:ascii="Arial" w:eastAsia="Arial" w:hAnsi="Arial" w:cs="Arial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tabs>
        <w:tab w:val="left" w:pos="576"/>
      </w:tabs>
      <w:jc w:val="both"/>
      <w:outlineLvl w:val="1"/>
    </w:pPr>
    <w:rPr>
      <w:rFonts w:ascii="Arial" w:eastAsia="Arial" w:hAnsi="Arial" w:cs="Arial"/>
      <w:i/>
      <w:iCs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tabs>
        <w:tab w:val="left" w:pos="720"/>
      </w:tabs>
      <w:jc w:val="center"/>
      <w:outlineLvl w:val="2"/>
    </w:pPr>
    <w:rPr>
      <w:rFonts w:ascii="Arial" w:eastAsia="Arial" w:hAnsi="Arial" w:cs="Arial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tabs>
        <w:tab w:val="left" w:pos="864"/>
      </w:tabs>
      <w:jc w:val="both"/>
      <w:outlineLvl w:val="3"/>
    </w:pPr>
    <w:rPr>
      <w:rFonts w:ascii="Arial" w:eastAsia="Arial" w:hAnsi="Arial" w:cs="Arial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tabs>
        <w:tab w:val="left" w:pos="1008"/>
      </w:tabs>
      <w:jc w:val="both"/>
      <w:outlineLvl w:val="4"/>
    </w:pPr>
    <w:rPr>
      <w:rFonts w:ascii="Arial" w:eastAsia="Arial" w:hAnsi="Arial" w:cs="Arial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tabs>
        <w:tab w:val="left" w:pos="1152"/>
      </w:tabs>
      <w:outlineLvl w:val="5"/>
    </w:pPr>
    <w:rPr>
      <w:rFonts w:ascii="Arial" w:eastAsia="Arial" w:hAnsi="Arial" w:cs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" w:hAnsi="Albany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Encabezado">
    <w:name w:val="header"/>
    <w:basedOn w:val="Standard"/>
    <w:next w:val="Textbody"/>
    <w:pPr>
      <w:jc w:val="center"/>
    </w:pPr>
    <w:rPr>
      <w:rFonts w:ascii="Arial" w:eastAsia="Arial" w:hAnsi="Arial" w:cs="Arial"/>
      <w:b/>
      <w:bCs/>
    </w:rPr>
  </w:style>
  <w:style w:type="paragraph" w:customStyle="1" w:styleId="WW-BodyText2">
    <w:name w:val="WW-Body Text 2"/>
    <w:basedOn w:val="Standard"/>
    <w:pPr>
      <w:jc w:val="both"/>
    </w:pPr>
    <w:rPr>
      <w:rFonts w:ascii="Arial" w:eastAsia="Arial" w:hAnsi="Arial"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independiente3">
    <w:name w:val="Body Text 3"/>
    <w:basedOn w:val="Standard"/>
    <w:pPr>
      <w:tabs>
        <w:tab w:val="left" w:pos="1276"/>
        <w:tab w:val="left" w:pos="1560"/>
      </w:tabs>
      <w:jc w:val="both"/>
    </w:pPr>
    <w:rPr>
      <w:rFonts w:ascii="Arial" w:eastAsia="Arial" w:hAnsi="Arial" w:cs="Arial"/>
    </w:r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</w:rPr>
  </w:style>
  <w:style w:type="paragraph" w:customStyle="1" w:styleId="WW-header">
    <w:name w:val="WW-header"/>
    <w:basedOn w:val="Standard"/>
    <w:pPr>
      <w:tabs>
        <w:tab w:val="center" w:pos="4252"/>
        <w:tab w:val="right" w:pos="8504"/>
      </w:tabs>
    </w:pPr>
  </w:style>
  <w:style w:type="character" w:customStyle="1" w:styleId="NumberingSymbols">
    <w:name w:val="Numbering Symbols"/>
  </w:style>
  <w:style w:type="character" w:customStyle="1" w:styleId="WW8Num51z0">
    <w:name w:val="WW8Num51z0"/>
    <w:rPr>
      <w:rFonts w:ascii="Symbol" w:eastAsia="Symbol" w:hAnsi="Symbol" w:cs="Symbol"/>
    </w:rPr>
  </w:style>
  <w:style w:type="character" w:customStyle="1" w:styleId="WW8Num49z0">
    <w:name w:val="WW8Num49z0"/>
    <w:rPr>
      <w:rFonts w:ascii="Symbol" w:eastAsia="Symbol" w:hAnsi="Symbol" w:cs="Symbol"/>
    </w:rPr>
  </w:style>
  <w:style w:type="character" w:customStyle="1" w:styleId="WW8Num45z0">
    <w:name w:val="WW8Num45z0"/>
    <w:rPr>
      <w:rFonts w:ascii="Times New Roman" w:eastAsia="Times New Roman" w:hAnsi="Times New Roman" w:cs="Times New Roman"/>
    </w:rPr>
  </w:style>
  <w:style w:type="character" w:customStyle="1" w:styleId="WW8Num44z0">
    <w:name w:val="WW8Num44z0"/>
    <w:rPr>
      <w:rFonts w:ascii="Wingdings" w:eastAsia="Wingdings" w:hAnsi="Wingdings" w:cs="Wingdings"/>
    </w:rPr>
  </w:style>
  <w:style w:type="character" w:customStyle="1" w:styleId="WW8Num39z0">
    <w:name w:val="WW8Num39z0"/>
    <w:rPr>
      <w:rFonts w:ascii="Symbol" w:eastAsia="Symbol" w:hAnsi="Symbol" w:cs="Symbol"/>
    </w:rPr>
  </w:style>
  <w:style w:type="character" w:customStyle="1" w:styleId="WW8Num28z0">
    <w:name w:val="WW8Num28z0"/>
    <w:rPr>
      <w:rFonts w:ascii="Symbol" w:eastAsia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RTFNum31">
    <w:name w:val="RTF_Num 3 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RTFNum2">
    <w:name w:val="RTF_Num 2"/>
    <w:basedOn w:val="Sinlista"/>
    <w:pPr>
      <w:numPr>
        <w:numId w:val="1"/>
      </w:numPr>
    </w:pPr>
  </w:style>
  <w:style w:type="numbering" w:customStyle="1" w:styleId="WW8Num11">
    <w:name w:val="WW8Num11"/>
    <w:basedOn w:val="Sinlista"/>
    <w:pPr>
      <w:numPr>
        <w:numId w:val="2"/>
      </w:numPr>
    </w:pPr>
  </w:style>
  <w:style w:type="numbering" w:customStyle="1" w:styleId="WW8Num22">
    <w:name w:val="WW8Num22"/>
    <w:basedOn w:val="Sinlista"/>
    <w:pPr>
      <w:numPr>
        <w:numId w:val="3"/>
      </w:numPr>
    </w:pPr>
  </w:style>
  <w:style w:type="numbering" w:customStyle="1" w:styleId="WW8Num31">
    <w:name w:val="WW8Num31"/>
    <w:basedOn w:val="Sinlista"/>
    <w:pPr>
      <w:numPr>
        <w:numId w:val="4"/>
      </w:numPr>
    </w:pPr>
  </w:style>
  <w:style w:type="numbering" w:customStyle="1" w:styleId="WW8Num32">
    <w:name w:val="WW8Num32"/>
    <w:basedOn w:val="Sinlista"/>
    <w:pPr>
      <w:numPr>
        <w:numId w:val="5"/>
      </w:numPr>
    </w:pPr>
  </w:style>
  <w:style w:type="numbering" w:customStyle="1" w:styleId="WW8Num36">
    <w:name w:val="WW8Num36"/>
    <w:basedOn w:val="Sinlista"/>
    <w:pPr>
      <w:numPr>
        <w:numId w:val="6"/>
      </w:numPr>
    </w:pPr>
  </w:style>
  <w:style w:type="numbering" w:customStyle="1" w:styleId="WW8Num42">
    <w:name w:val="WW8Num42"/>
    <w:basedOn w:val="Sinlista"/>
    <w:pPr>
      <w:numPr>
        <w:numId w:val="7"/>
      </w:numPr>
    </w:pPr>
  </w:style>
  <w:style w:type="numbering" w:customStyle="1" w:styleId="RTFNum3">
    <w:name w:val="RTF_Num 3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1697</Words>
  <Characters>9336</Characters>
  <Application>Microsoft Office Word</Application>
  <DocSecurity>0</DocSecurity>
  <Lines>77</Lines>
  <Paragraphs>22</Paragraphs>
  <ScaleCrop>false</ScaleCrop>
  <Company/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BARONA HERNANDEZ, ALEJANDRO JOSE</cp:lastModifiedBy>
  <cp:revision>2</cp:revision>
  <cp:lastPrinted>2022-11-22T19:35:00Z</cp:lastPrinted>
  <dcterms:created xsi:type="dcterms:W3CDTF">2022-12-13T09:29:00Z</dcterms:created>
  <dcterms:modified xsi:type="dcterms:W3CDTF">2022-12-13T09:29:00Z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